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p>
    <w:p>
      <w:pPr>
        <w:pBdr>
          <w:top w:val="single" w:color="2E75B6" w:sz="8" w:space="1"/>
        </w:pBdr>
        <w:spacing w:after="300"/>
      </w:pPr>
    </w:p>
    <w:p>
      <w:pPr>
        <w:spacing w:after="160"/>
        <w:jc w:val="center"/>
      </w:pPr>
      <w:r>
        <w:rPr>
          <w:b/>
          <w:bCs/>
          <w:color w:val="2E75B6"/>
          <w:spacing w:val="80"/>
          <w:sz w:val="22"/>
          <w:szCs w:val="22"/>
        </w:rPr>
        <w:t xml:space="preserve">USER MANUAL</w:t>
      </w:r>
    </w:p>
    <w:p>
      <w:pPr>
        <w:spacing w:after="200"/>
        <w:jc w:val="center"/>
      </w:pPr>
      <w:r>
        <w:rPr>
          <w:b/>
          <w:bCs/>
          <w:color w:val="1F3864"/>
          <w:sz w:val="60"/>
          <w:szCs w:val="60"/>
        </w:rPr>
        <w:t xml:space="preserve">SAP MIRO Wizard</w:t>
      </w:r>
    </w:p>
    <w:p>
      <w:pPr>
        <w:keepNext/>
        <w:spacing w:after="300"/>
        <w:jc w:val="center"/>
      </w:pPr>
      <w:r>
        <w:rPr>
          <w:i/>
          <w:iCs/>
          <w:color w:val="595959"/>
          <w:sz w:val="22"/>
          <w:szCs w:val="22"/>
        </w:rPr>
        <w:t xml:space="preserve">A simple, step-by-step guide to filling the SAP MIRO Excel file from a Bill of Entry in Canofy</w:t>
      </w:r>
    </w:p>
    <w:p>
      <w:pPr>
        <w:keepNext/>
        <w:pBdr>
          <w:bottom w:val="single" w:color="2E75B6" w:sz="8" w:space="1"/>
        </w:pBdr>
        <w:spacing w:after="800"/>
      </w:pPr>
    </w:p>
    <w:tbl>
      <w:tblPr>
        <w:tblW w:type="dxa" w:w="6800"/>
        <w:jc w:val="center"/>
        <w:tblBorders>
          <w:top w:val="single" w:color="auto" w:sz="4"/>
          <w:left w:val="single" w:color="auto" w:sz="4"/>
          <w:bottom w:val="single" w:color="auto" w:sz="4"/>
          <w:right w:val="single" w:color="auto" w:sz="4"/>
          <w:insideH w:val="single" w:color="auto" w:sz="4"/>
          <w:insideV w:val="single" w:color="auto" w:sz="4"/>
        </w:tblBorders>
      </w:tblPr>
      <w:tblGrid>
        <w:gridCol w:w="2200"/>
        <w:gridCol w:w="4600"/>
      </w:tblGrid>
      <w:tr>
        <w:trPr>
          <w:cantSplit/>
        </w:trPr>
        <w:tc>
          <w:tcPr>
            <w:tcW w:type="dxa" w:w="2200"/>
            <w:tcBorders>
              <w:top w:val="single" w:color="BFBFBF" w:sz="4"/>
              <w:left w:val="single" w:color="BFBFBF" w:sz="4"/>
              <w:bottom w:val="single" w:color="BFBFBF" w:sz="4"/>
              <w:right w:val="single" w:color="BFBFBF" w:sz="4"/>
            </w:tcBorders>
            <w:shd w:fill="EEF3FA" w:color="auto" w:val="clear"/>
            <w:tcMar>
              <w:top w:type="dxa" w:w="70"/>
              <w:left w:type="dxa" w:w="120"/>
              <w:bottom w:type="dxa" w:w="70"/>
              <w:right w:type="dxa" w:w="120"/>
            </w:tcMar>
            <w:vAlign w:val="center"/>
          </w:tcPr>
          <w:p>
            <w:pPr>
              <w:keepNext/>
              <w:spacing w:after="40"/>
            </w:pPr>
            <w:r>
              <w:rPr>
                <w:b/>
                <w:bCs/>
                <w:color w:val="1F3864"/>
                <w:sz w:val="20"/>
                <w:szCs w:val="20"/>
              </w:rPr>
              <w:t xml:space="preserve">Document Title</w:t>
            </w:r>
          </w:p>
        </w:tc>
        <w:tc>
          <w:tcPr>
            <w:tcW w:type="dxa" w:w="4600"/>
            <w:tcBorders>
              <w:top w:val="single" w:color="BFBFBF" w:sz="4"/>
              <w:left w:val="single" w:color="BFBFBF" w:sz="4"/>
              <w:bottom w:val="single" w:color="BFBFBF" w:sz="4"/>
              <w:right w:val="single" w:color="BFBFBF" w:sz="4"/>
            </w:tcBorders>
            <w:tcMar>
              <w:top w:type="dxa" w:w="70"/>
              <w:left w:type="dxa" w:w="120"/>
              <w:bottom w:type="dxa" w:w="70"/>
              <w:right w:type="dxa" w:w="120"/>
            </w:tcMar>
            <w:vAlign w:val="center"/>
          </w:tcPr>
          <w:p>
            <w:pPr>
              <w:keepNext/>
              <w:spacing w:after="40"/>
            </w:pPr>
            <w:r>
              <w:rPr>
                <w:sz w:val="20"/>
                <w:szCs w:val="20"/>
              </w:rPr>
              <w:t xml:space="preserve">SAP MIRO Wizard – User Manual</w:t>
            </w:r>
          </w:p>
        </w:tc>
      </w:tr>
      <w:tr>
        <w:trPr>
          <w:cantSplit/>
        </w:trPr>
        <w:tc>
          <w:tcPr>
            <w:tcW w:type="dxa" w:w="2200"/>
            <w:tcBorders>
              <w:top w:val="single" w:color="BFBFBF" w:sz="4"/>
              <w:left w:val="single" w:color="BFBFBF" w:sz="4"/>
              <w:bottom w:val="single" w:color="BFBFBF" w:sz="4"/>
              <w:right w:val="single" w:color="BFBFBF" w:sz="4"/>
            </w:tcBorders>
            <w:shd w:fill="EEF3FA" w:color="auto" w:val="clear"/>
            <w:tcMar>
              <w:top w:type="dxa" w:w="70"/>
              <w:left w:type="dxa" w:w="120"/>
              <w:bottom w:type="dxa" w:w="70"/>
              <w:right w:type="dxa" w:w="120"/>
            </w:tcMar>
            <w:vAlign w:val="center"/>
          </w:tcPr>
          <w:p>
            <w:pPr>
              <w:keepNext/>
              <w:spacing w:after="40"/>
            </w:pPr>
            <w:r>
              <w:rPr>
                <w:b/>
                <w:bCs/>
                <w:color w:val="1F3864"/>
                <w:sz w:val="20"/>
                <w:szCs w:val="20"/>
              </w:rPr>
              <w:t xml:space="preserve">Application</w:t>
            </w:r>
          </w:p>
        </w:tc>
        <w:tc>
          <w:tcPr>
            <w:tcW w:type="dxa" w:w="4600"/>
            <w:tcBorders>
              <w:top w:val="single" w:color="BFBFBF" w:sz="4"/>
              <w:left w:val="single" w:color="BFBFBF" w:sz="4"/>
              <w:bottom w:val="single" w:color="BFBFBF" w:sz="4"/>
              <w:right w:val="single" w:color="BFBFBF" w:sz="4"/>
            </w:tcBorders>
            <w:tcMar>
              <w:top w:type="dxa" w:w="70"/>
              <w:left w:type="dxa" w:w="120"/>
              <w:bottom w:type="dxa" w:w="70"/>
              <w:right w:type="dxa" w:w="120"/>
            </w:tcMar>
            <w:vAlign w:val="center"/>
          </w:tcPr>
          <w:p>
            <w:pPr>
              <w:keepNext/>
              <w:spacing w:after="40"/>
            </w:pPr>
            <w:r>
              <w:rPr>
                <w:sz w:val="20"/>
                <w:szCs w:val="20"/>
              </w:rPr>
              <w:t xml:space="preserve">Canofy</w:t>
            </w:r>
          </w:p>
        </w:tc>
      </w:tr>
      <w:tr>
        <w:trPr>
          <w:cantSplit/>
        </w:trPr>
        <w:tc>
          <w:tcPr>
            <w:tcW w:type="dxa" w:w="2200"/>
            <w:tcBorders>
              <w:top w:val="single" w:color="BFBFBF" w:sz="4"/>
              <w:left w:val="single" w:color="BFBFBF" w:sz="4"/>
              <w:bottom w:val="single" w:color="BFBFBF" w:sz="4"/>
              <w:right w:val="single" w:color="BFBFBF" w:sz="4"/>
            </w:tcBorders>
            <w:shd w:fill="EEF3FA" w:color="auto" w:val="clear"/>
            <w:tcMar>
              <w:top w:type="dxa" w:w="70"/>
              <w:left w:type="dxa" w:w="120"/>
              <w:bottom w:type="dxa" w:w="70"/>
              <w:right w:type="dxa" w:w="120"/>
            </w:tcMar>
            <w:vAlign w:val="center"/>
          </w:tcPr>
          <w:p>
            <w:pPr>
              <w:spacing w:after="40"/>
            </w:pPr>
            <w:r>
              <w:rPr>
                <w:b/>
                <w:bCs/>
                <w:color w:val="1F3864"/>
                <w:sz w:val="20"/>
                <w:szCs w:val="20"/>
              </w:rPr>
              <w:t xml:space="preserve">Workspace</w:t>
            </w:r>
          </w:p>
        </w:tc>
        <w:tc>
          <w:tcPr>
            <w:tcW w:type="dxa" w:w="4600"/>
            <w:tcBorders>
              <w:top w:val="single" w:color="BFBFBF" w:sz="4"/>
              <w:left w:val="single" w:color="BFBFBF" w:sz="4"/>
              <w:bottom w:val="single" w:color="BFBFBF" w:sz="4"/>
              <w:right w:val="single" w:color="BFBFBF" w:sz="4"/>
            </w:tcBorders>
            <w:tcMar>
              <w:top w:type="dxa" w:w="70"/>
              <w:left w:type="dxa" w:w="120"/>
              <w:bottom w:type="dxa" w:w="70"/>
              <w:right w:type="dxa" w:w="120"/>
            </w:tcMar>
            <w:vAlign w:val="center"/>
          </w:tcPr>
          <w:p>
            <w:pPr>
              <w:spacing w:after="40"/>
            </w:pPr>
            <w:r>
              <w:rPr>
                <w:sz w:val="20"/>
                <w:szCs w:val="20"/>
              </w:rPr>
              <w:t xml:space="preserve">Custom Belimo</w:t>
            </w:r>
          </w:p>
        </w:tc>
      </w:tr>
    </w:tbl>
    <w:p>
      <w:r>
        <w:br w:type="page"/>
      </w:r>
    </w:p>
    <w:p>
      <w:pPr>
        <w:spacing w:after="160" w:before="400"/>
      </w:pPr>
      <w:r>
        <w:rPr>
          <w:b/>
          <w:bCs/>
          <w:color w:val="1F3864"/>
          <w:sz w:val="28"/>
          <w:szCs w:val="28"/>
        </w:rPr>
        <w:t xml:space="preserve">Table of Contents</w:t>
      </w:r>
    </w:p>
    <w:p>
      <w:pPr>
        <w:tabs>
          <w:tab w:val="right" w:pos="9746" w:leader="dot"/>
        </w:tabs>
        <w:spacing w:after="90"/>
        <w:ind w:left="0"/>
      </w:pPr>
      <w:hyperlink w:history="1" w:anchor="h1">
        <w:r>
          <w:rPr>
            <w:b/>
            <w:bCs/>
            <w:color w:val="1F3864"/>
            <w:sz w:val="21"/>
            <w:szCs w:val="21"/>
          </w:rPr>
          <w:t xml:space="preserve">1. Introduction</w:t>
        </w:r>
        <w:r>
          <w:rPr>
            <w:color w:val="8EA9DB"/>
            <w:sz w:val="21"/>
            <w:szCs w:val="21"/>
          </w:rPr>
          <w:t xml:space="preserve">	</w:t>
        </w:r>
        <w:r>
          <w:rPr>
            <w:b/>
            <w:bCs/>
            <w:color w:val="1F3864"/>
            <w:sz w:val="21"/>
            <w:szCs w:val="21"/>
          </w:rPr>
          <w:t xml:space="preserve">3</w:t>
        </w:r>
      </w:hyperlink>
    </w:p>
    <w:p>
      <w:pPr>
        <w:tabs>
          <w:tab w:val="right" w:pos="9746" w:leader="dot"/>
        </w:tabs>
        <w:spacing w:after="50"/>
        <w:ind w:left="400"/>
      </w:pPr>
      <w:hyperlink w:history="1" w:anchor="h2">
        <w:r>
          <w:rPr>
            <w:b w:val="false"/>
            <w:bCs w:val="false"/>
            <w:color w:val="404040"/>
            <w:sz w:val="19"/>
            <w:szCs w:val="19"/>
          </w:rPr>
          <w:t xml:space="preserve">1.1 Purpose of This Manual</w:t>
        </w:r>
        <w:r>
          <w:rPr>
            <w:color w:val="8EA9DB"/>
            <w:sz w:val="19"/>
            <w:szCs w:val="19"/>
          </w:rPr>
          <w:t xml:space="preserve">	</w:t>
        </w:r>
        <w:r>
          <w:rPr>
            <w:b w:val="false"/>
            <w:bCs w:val="false"/>
            <w:color w:val="1F3864"/>
            <w:sz w:val="19"/>
            <w:szCs w:val="19"/>
          </w:rPr>
          <w:t xml:space="preserve">3</w:t>
        </w:r>
      </w:hyperlink>
    </w:p>
    <w:p>
      <w:pPr>
        <w:tabs>
          <w:tab w:val="right" w:pos="9746" w:leader="dot"/>
        </w:tabs>
        <w:spacing w:after="50"/>
        <w:ind w:left="400"/>
      </w:pPr>
      <w:hyperlink w:history="1" w:anchor="h3">
        <w:r>
          <w:rPr>
            <w:b w:val="false"/>
            <w:bCs w:val="false"/>
            <w:color w:val="404040"/>
            <w:sz w:val="19"/>
            <w:szCs w:val="19"/>
          </w:rPr>
          <w:t xml:space="preserve">1.2 Key Words Used in This Manual</w:t>
        </w:r>
        <w:r>
          <w:rPr>
            <w:color w:val="8EA9DB"/>
            <w:sz w:val="19"/>
            <w:szCs w:val="19"/>
          </w:rPr>
          <w:t xml:space="preserve">	</w:t>
        </w:r>
        <w:r>
          <w:rPr>
            <w:b w:val="false"/>
            <w:bCs w:val="false"/>
            <w:color w:val="1F3864"/>
            <w:sz w:val="19"/>
            <w:szCs w:val="19"/>
          </w:rPr>
          <w:t xml:space="preserve">3</w:t>
        </w:r>
      </w:hyperlink>
    </w:p>
    <w:p>
      <w:pPr>
        <w:tabs>
          <w:tab w:val="right" w:pos="9746" w:leader="dot"/>
        </w:tabs>
        <w:spacing w:after="50"/>
        <w:ind w:left="400"/>
      </w:pPr>
      <w:hyperlink w:history="1" w:anchor="h4">
        <w:r>
          <w:rPr>
            <w:b w:val="false"/>
            <w:bCs w:val="false"/>
            <w:color w:val="404040"/>
            <w:sz w:val="19"/>
            <w:szCs w:val="19"/>
          </w:rPr>
          <w:t xml:space="preserve">1.3 How the Wizard Works</w:t>
        </w:r>
        <w:r>
          <w:rPr>
            <w:color w:val="8EA9DB"/>
            <w:sz w:val="19"/>
            <w:szCs w:val="19"/>
          </w:rPr>
          <w:t xml:space="preserve">	</w:t>
        </w:r>
        <w:r>
          <w:rPr>
            <w:b w:val="false"/>
            <w:bCs w:val="false"/>
            <w:color w:val="1F3864"/>
            <w:sz w:val="19"/>
            <w:szCs w:val="19"/>
          </w:rPr>
          <w:t xml:space="preserve">4</w:t>
        </w:r>
      </w:hyperlink>
    </w:p>
    <w:p>
      <w:pPr>
        <w:tabs>
          <w:tab w:val="right" w:pos="9746" w:leader="dot"/>
        </w:tabs>
        <w:spacing w:after="90"/>
        <w:ind w:left="0"/>
      </w:pPr>
      <w:hyperlink w:history="1" w:anchor="h5">
        <w:r>
          <w:rPr>
            <w:b/>
            <w:bCs/>
            <w:color w:val="1F3864"/>
            <w:sz w:val="21"/>
            <w:szCs w:val="21"/>
          </w:rPr>
          <w:t xml:space="preserve">2. Before You Begin</w:t>
        </w:r>
        <w:r>
          <w:rPr>
            <w:color w:val="8EA9DB"/>
            <w:sz w:val="21"/>
            <w:szCs w:val="21"/>
          </w:rPr>
          <w:t xml:space="preserve">	</w:t>
        </w:r>
        <w:r>
          <w:rPr>
            <w:b/>
            <w:bCs/>
            <w:color w:val="1F3864"/>
            <w:sz w:val="21"/>
            <w:szCs w:val="21"/>
          </w:rPr>
          <w:t xml:space="preserve">5</w:t>
        </w:r>
      </w:hyperlink>
    </w:p>
    <w:p>
      <w:pPr>
        <w:tabs>
          <w:tab w:val="right" w:pos="9746" w:leader="dot"/>
        </w:tabs>
        <w:spacing w:after="50"/>
        <w:ind w:left="400"/>
      </w:pPr>
      <w:hyperlink w:history="1" w:anchor="h35">
        <w:r>
          <w:rPr>
            <w:b w:val="false"/>
            <w:bCs w:val="false"/>
            <w:color w:val="404040"/>
            <w:sz w:val="19"/>
            <w:szCs w:val="19"/>
          </w:rPr>
          <w:t xml:space="preserve">2.1 Mandatory Pre-Check: Verify Part Codes in the BOE</w:t>
        </w:r>
        <w:r>
          <w:rPr>
            <w:color w:val="8EA9DB"/>
            <w:sz w:val="19"/>
            <w:szCs w:val="19"/>
          </w:rPr>
          <w:t xml:space="preserve">	</w:t>
        </w:r>
        <w:r>
          <w:rPr>
            <w:b w:val="false"/>
            <w:bCs w:val="false"/>
            <w:color w:val="1F3864"/>
            <w:sz w:val="19"/>
            <w:szCs w:val="19"/>
          </w:rPr>
          <w:t xml:space="preserve">5</w:t>
        </w:r>
      </w:hyperlink>
    </w:p>
    <w:p>
      <w:pPr>
        <w:tabs>
          <w:tab w:val="right" w:pos="9746" w:leader="dot"/>
        </w:tabs>
        <w:spacing w:after="50"/>
        <w:ind w:left="400"/>
      </w:pPr>
      <w:hyperlink w:history="1" w:anchor="h36">
        <w:r>
          <w:rPr>
            <w:b w:val="false"/>
            <w:bCs w:val="false"/>
            <w:color w:val="404040"/>
            <w:sz w:val="19"/>
            <w:szCs w:val="19"/>
          </w:rPr>
          <w:t xml:space="preserve">2.2 Open the Bill of Entry</w:t>
        </w:r>
        <w:r>
          <w:rPr>
            <w:color w:val="8EA9DB"/>
            <w:sz w:val="19"/>
            <w:szCs w:val="19"/>
          </w:rPr>
          <w:t xml:space="preserve">	</w:t>
        </w:r>
        <w:r>
          <w:rPr>
            <w:b w:val="false"/>
            <w:bCs w:val="false"/>
            <w:color w:val="1F3864"/>
            <w:sz w:val="19"/>
            <w:szCs w:val="19"/>
          </w:rPr>
          <w:t xml:space="preserve">6</w:t>
        </w:r>
      </w:hyperlink>
    </w:p>
    <w:p>
      <w:pPr>
        <w:tabs>
          <w:tab w:val="right" w:pos="9746" w:leader="dot"/>
        </w:tabs>
        <w:spacing w:after="50"/>
        <w:ind w:left="400"/>
      </w:pPr>
      <w:hyperlink w:history="1" w:anchor="h37">
        <w:r>
          <w:rPr>
            <w:b w:val="false"/>
            <w:bCs w:val="false"/>
            <w:color w:val="404040"/>
            <w:sz w:val="19"/>
            <w:szCs w:val="19"/>
          </w:rPr>
          <w:t xml:space="preserve">2.3 Review the Part Code of Every Line Item</w:t>
        </w:r>
        <w:r>
          <w:rPr>
            <w:color w:val="8EA9DB"/>
            <w:sz w:val="19"/>
            <w:szCs w:val="19"/>
          </w:rPr>
          <w:t xml:space="preserve">	</w:t>
        </w:r>
        <w:r>
          <w:rPr>
            <w:b w:val="false"/>
            <w:bCs w:val="false"/>
            <w:color w:val="1F3864"/>
            <w:sz w:val="19"/>
            <w:szCs w:val="19"/>
          </w:rPr>
          <w:t xml:space="preserve">8</w:t>
        </w:r>
      </w:hyperlink>
    </w:p>
    <w:p>
      <w:pPr>
        <w:tabs>
          <w:tab w:val="right" w:pos="9746" w:leader="dot"/>
        </w:tabs>
        <w:spacing w:after="50"/>
        <w:ind w:left="400"/>
      </w:pPr>
      <w:hyperlink w:history="1" w:anchor="h38">
        <w:r>
          <w:rPr>
            <w:b w:val="false"/>
            <w:bCs w:val="false"/>
            <w:color w:val="404040"/>
            <w:sz w:val="19"/>
            <w:szCs w:val="19"/>
          </w:rPr>
          <w:t xml:space="preserve">2.4 Correct a Wrong Part Code</w:t>
        </w:r>
        <w:r>
          <w:rPr>
            <w:color w:val="8EA9DB"/>
            <w:sz w:val="19"/>
            <w:szCs w:val="19"/>
          </w:rPr>
          <w:t xml:space="preserve">	</w:t>
        </w:r>
        <w:r>
          <w:rPr>
            <w:b w:val="false"/>
            <w:bCs w:val="false"/>
            <w:color w:val="1F3864"/>
            <w:sz w:val="19"/>
            <w:szCs w:val="19"/>
          </w:rPr>
          <w:t xml:space="preserve">9</w:t>
        </w:r>
      </w:hyperlink>
    </w:p>
    <w:p>
      <w:pPr>
        <w:tabs>
          <w:tab w:val="right" w:pos="9746" w:leader="dot"/>
        </w:tabs>
        <w:spacing w:after="90"/>
        <w:ind w:left="0"/>
      </w:pPr>
      <w:hyperlink w:history="1" w:anchor="h6">
        <w:r>
          <w:rPr>
            <w:b/>
            <w:bCs/>
            <w:color w:val="1F3864"/>
            <w:sz w:val="21"/>
            <w:szCs w:val="21"/>
          </w:rPr>
          <w:t xml:space="preserve">3. Opening the Wizard</w:t>
        </w:r>
        <w:r>
          <w:rPr>
            <w:color w:val="8EA9DB"/>
            <w:sz w:val="21"/>
            <w:szCs w:val="21"/>
          </w:rPr>
          <w:t xml:space="preserve">	</w:t>
        </w:r>
        <w:r>
          <w:rPr>
            <w:b/>
            <w:bCs/>
            <w:color w:val="1F3864"/>
            <w:sz w:val="21"/>
            <w:szCs w:val="21"/>
          </w:rPr>
          <w:t xml:space="preserve">11</w:t>
        </w:r>
      </w:hyperlink>
    </w:p>
    <w:p>
      <w:pPr>
        <w:tabs>
          <w:tab w:val="right" w:pos="9746" w:leader="dot"/>
        </w:tabs>
        <w:spacing w:after="90"/>
        <w:ind w:left="0"/>
      </w:pPr>
      <w:hyperlink w:history="1" w:anchor="h7">
        <w:r>
          <w:rPr>
            <w:b/>
            <w:bCs/>
            <w:color w:val="1F3864"/>
            <w:sz w:val="21"/>
            <w:szCs w:val="21"/>
          </w:rPr>
          <w:t xml:space="preserve">4. Step 1 — Upload</w:t>
        </w:r>
        <w:r>
          <w:rPr>
            <w:color w:val="8EA9DB"/>
            <w:sz w:val="21"/>
            <w:szCs w:val="21"/>
          </w:rPr>
          <w:t xml:space="preserve">	</w:t>
        </w:r>
        <w:r>
          <w:rPr>
            <w:b/>
            <w:bCs/>
            <w:color w:val="1F3864"/>
            <w:sz w:val="21"/>
            <w:szCs w:val="21"/>
          </w:rPr>
          <w:t xml:space="preserve">12</w:t>
        </w:r>
      </w:hyperlink>
    </w:p>
    <w:p>
      <w:pPr>
        <w:tabs>
          <w:tab w:val="right" w:pos="9746" w:leader="dot"/>
        </w:tabs>
        <w:spacing w:after="50"/>
        <w:ind w:left="400"/>
      </w:pPr>
      <w:hyperlink w:history="1" w:anchor="h8">
        <w:r>
          <w:rPr>
            <w:b w:val="false"/>
            <w:bCs w:val="false"/>
            <w:color w:val="404040"/>
            <w:sz w:val="19"/>
            <w:szCs w:val="19"/>
          </w:rPr>
          <w:t xml:space="preserve">4.1 Fields on This Screen</w:t>
        </w:r>
        <w:r>
          <w:rPr>
            <w:color w:val="8EA9DB"/>
            <w:sz w:val="19"/>
            <w:szCs w:val="19"/>
          </w:rPr>
          <w:t xml:space="preserve">	</w:t>
        </w:r>
        <w:r>
          <w:rPr>
            <w:b w:val="false"/>
            <w:bCs w:val="false"/>
            <w:color w:val="1F3864"/>
            <w:sz w:val="19"/>
            <w:szCs w:val="19"/>
          </w:rPr>
          <w:t xml:space="preserve">13</w:t>
        </w:r>
      </w:hyperlink>
    </w:p>
    <w:p>
      <w:pPr>
        <w:tabs>
          <w:tab w:val="right" w:pos="9746" w:leader="dot"/>
        </w:tabs>
        <w:spacing w:after="50"/>
        <w:ind w:left="400"/>
      </w:pPr>
      <w:hyperlink w:history="1" w:anchor="h9">
        <w:r>
          <w:rPr>
            <w:b w:val="false"/>
            <w:bCs w:val="false"/>
            <w:color w:val="404040"/>
            <w:sz w:val="19"/>
            <w:szCs w:val="19"/>
          </w:rPr>
          <w:t xml:space="preserve">4.2 Select the Bill of Entry</w:t>
        </w:r>
        <w:r>
          <w:rPr>
            <w:color w:val="8EA9DB"/>
            <w:sz w:val="19"/>
            <w:szCs w:val="19"/>
          </w:rPr>
          <w:t xml:space="preserve">	</w:t>
        </w:r>
        <w:r>
          <w:rPr>
            <w:b w:val="false"/>
            <w:bCs w:val="false"/>
            <w:color w:val="1F3864"/>
            <w:sz w:val="19"/>
            <w:szCs w:val="19"/>
          </w:rPr>
          <w:t xml:space="preserve">14</w:t>
        </w:r>
      </w:hyperlink>
    </w:p>
    <w:p>
      <w:pPr>
        <w:tabs>
          <w:tab w:val="right" w:pos="9746" w:leader="dot"/>
        </w:tabs>
        <w:spacing w:after="50"/>
        <w:ind w:left="400"/>
      </w:pPr>
      <w:hyperlink w:history="1" w:anchor="h10">
        <w:r>
          <w:rPr>
            <w:b w:val="false"/>
            <w:bCs w:val="false"/>
            <w:color w:val="404040"/>
            <w:sz w:val="19"/>
            <w:szCs w:val="19"/>
          </w:rPr>
          <w:t xml:space="preserve">4.3 Prepare and Upload the SAP MIRO Template</w:t>
        </w:r>
        <w:r>
          <w:rPr>
            <w:color w:val="8EA9DB"/>
            <w:sz w:val="19"/>
            <w:szCs w:val="19"/>
          </w:rPr>
          <w:t xml:space="preserve">	</w:t>
        </w:r>
        <w:r>
          <w:rPr>
            <w:b w:val="false"/>
            <w:bCs w:val="false"/>
            <w:color w:val="1F3864"/>
            <w:sz w:val="19"/>
            <w:szCs w:val="19"/>
          </w:rPr>
          <w:t xml:space="preserve">14</w:t>
        </w:r>
      </w:hyperlink>
    </w:p>
    <w:p>
      <w:pPr>
        <w:tabs>
          <w:tab w:val="right" w:pos="9746" w:leader="dot"/>
        </w:tabs>
        <w:spacing w:after="50"/>
        <w:ind w:left="400"/>
      </w:pPr>
      <w:hyperlink w:history="1" w:anchor="h11">
        <w:r>
          <w:rPr>
            <w:b w:val="false"/>
            <w:bCs w:val="false"/>
            <w:color w:val="404040"/>
            <w:sz w:val="19"/>
            <w:szCs w:val="19"/>
          </w:rPr>
          <w:t xml:space="preserve">4.4 Upload the Invoice PDF (Optional)</w:t>
        </w:r>
        <w:r>
          <w:rPr>
            <w:color w:val="8EA9DB"/>
            <w:sz w:val="19"/>
            <w:szCs w:val="19"/>
          </w:rPr>
          <w:t xml:space="preserve">	</w:t>
        </w:r>
        <w:r>
          <w:rPr>
            <w:b w:val="false"/>
            <w:bCs w:val="false"/>
            <w:color w:val="1F3864"/>
            <w:sz w:val="19"/>
            <w:szCs w:val="19"/>
          </w:rPr>
          <w:t xml:space="preserve">15</w:t>
        </w:r>
      </w:hyperlink>
    </w:p>
    <w:p>
      <w:pPr>
        <w:tabs>
          <w:tab w:val="right" w:pos="9746" w:leader="dot"/>
        </w:tabs>
        <w:spacing w:after="50"/>
        <w:ind w:left="400"/>
      </w:pPr>
      <w:hyperlink w:history="1" w:anchor="h12">
        <w:r>
          <w:rPr>
            <w:b w:val="false"/>
            <w:bCs w:val="false"/>
            <w:color w:val="404040"/>
            <w:sz w:val="19"/>
            <w:szCs w:val="19"/>
          </w:rPr>
          <w:t xml:space="preserve">4.5 Enter the PO Number (Optional)</w:t>
        </w:r>
        <w:r>
          <w:rPr>
            <w:color w:val="8EA9DB"/>
            <w:sz w:val="19"/>
            <w:szCs w:val="19"/>
          </w:rPr>
          <w:t xml:space="preserve">	</w:t>
        </w:r>
        <w:r>
          <w:rPr>
            <w:b w:val="false"/>
            <w:bCs w:val="false"/>
            <w:color w:val="1F3864"/>
            <w:sz w:val="19"/>
            <w:szCs w:val="19"/>
          </w:rPr>
          <w:t xml:space="preserve">16</w:t>
        </w:r>
      </w:hyperlink>
    </w:p>
    <w:p>
      <w:pPr>
        <w:tabs>
          <w:tab w:val="right" w:pos="9746" w:leader="dot"/>
        </w:tabs>
        <w:spacing w:after="50"/>
        <w:ind w:left="400"/>
      </w:pPr>
      <w:hyperlink w:history="1" w:anchor="h13">
        <w:r>
          <w:rPr>
            <w:b w:val="false"/>
            <w:bCs w:val="false"/>
            <w:color w:val="404040"/>
            <w:sz w:val="19"/>
            <w:szCs w:val="19"/>
          </w:rPr>
          <w:t xml:space="preserve">4.6 Continue and Analyze</w:t>
        </w:r>
        <w:r>
          <w:rPr>
            <w:color w:val="8EA9DB"/>
            <w:sz w:val="19"/>
            <w:szCs w:val="19"/>
          </w:rPr>
          <w:t xml:space="preserve">	</w:t>
        </w:r>
        <w:r>
          <w:rPr>
            <w:b w:val="false"/>
            <w:bCs w:val="false"/>
            <w:color w:val="1F3864"/>
            <w:sz w:val="19"/>
            <w:szCs w:val="19"/>
          </w:rPr>
          <w:t xml:space="preserve">16</w:t>
        </w:r>
      </w:hyperlink>
    </w:p>
    <w:p>
      <w:pPr>
        <w:tabs>
          <w:tab w:val="right" w:pos="9746" w:leader="dot"/>
        </w:tabs>
        <w:spacing w:after="90"/>
        <w:ind w:left="0"/>
      </w:pPr>
      <w:hyperlink w:history="1" w:anchor="h14">
        <w:r>
          <w:rPr>
            <w:b/>
            <w:bCs/>
            <w:color w:val="1F3864"/>
            <w:sz w:val="21"/>
            <w:szCs w:val="21"/>
          </w:rPr>
          <w:t xml:space="preserve">5. Step 2 — Review</w:t>
        </w:r>
        <w:r>
          <w:rPr>
            <w:color w:val="8EA9DB"/>
            <w:sz w:val="21"/>
            <w:szCs w:val="21"/>
          </w:rPr>
          <w:t xml:space="preserve">	</w:t>
        </w:r>
        <w:r>
          <w:rPr>
            <w:b/>
            <w:bCs/>
            <w:color w:val="1F3864"/>
            <w:sz w:val="21"/>
            <w:szCs w:val="21"/>
          </w:rPr>
          <w:t xml:space="preserve">17</w:t>
        </w:r>
      </w:hyperlink>
    </w:p>
    <w:p>
      <w:pPr>
        <w:tabs>
          <w:tab w:val="right" w:pos="9746" w:leader="dot"/>
        </w:tabs>
        <w:spacing w:after="50"/>
        <w:ind w:left="400"/>
      </w:pPr>
      <w:hyperlink w:history="1" w:anchor="h15">
        <w:r>
          <w:rPr>
            <w:b w:val="false"/>
            <w:bCs w:val="false"/>
            <w:color w:val="404040"/>
            <w:sz w:val="19"/>
            <w:szCs w:val="19"/>
          </w:rPr>
          <w:t xml:space="preserve">5.1 Read the Summary</w:t>
        </w:r>
        <w:r>
          <w:rPr>
            <w:color w:val="8EA9DB"/>
            <w:sz w:val="19"/>
            <w:szCs w:val="19"/>
          </w:rPr>
          <w:t xml:space="preserve">	</w:t>
        </w:r>
        <w:r>
          <w:rPr>
            <w:b w:val="false"/>
            <w:bCs w:val="false"/>
            <w:color w:val="1F3864"/>
            <w:sz w:val="19"/>
            <w:szCs w:val="19"/>
          </w:rPr>
          <w:t xml:space="preserve">17</w:t>
        </w:r>
      </w:hyperlink>
    </w:p>
    <w:p>
      <w:pPr>
        <w:tabs>
          <w:tab w:val="right" w:pos="9746" w:leader="dot"/>
        </w:tabs>
        <w:spacing w:after="50"/>
        <w:ind w:left="400"/>
      </w:pPr>
      <w:hyperlink w:history="1" w:anchor="h16">
        <w:r>
          <w:rPr>
            <w:b w:val="false"/>
            <w:bCs w:val="false"/>
            <w:color w:val="404040"/>
            <w:sz w:val="19"/>
            <w:szCs w:val="19"/>
          </w:rPr>
          <w:t xml:space="preserve">5.2 Review the Material List</w:t>
        </w:r>
        <w:r>
          <w:rPr>
            <w:color w:val="8EA9DB"/>
            <w:sz w:val="19"/>
            <w:szCs w:val="19"/>
          </w:rPr>
          <w:t xml:space="preserve">	</w:t>
        </w:r>
        <w:r>
          <w:rPr>
            <w:b w:val="false"/>
            <w:bCs w:val="false"/>
            <w:color w:val="1F3864"/>
            <w:sz w:val="19"/>
            <w:szCs w:val="19"/>
          </w:rPr>
          <w:t xml:space="preserve">18</w:t>
        </w:r>
      </w:hyperlink>
    </w:p>
    <w:p>
      <w:pPr>
        <w:tabs>
          <w:tab w:val="right" w:pos="9746" w:leader="dot"/>
        </w:tabs>
        <w:spacing w:after="50"/>
        <w:ind w:left="400"/>
      </w:pPr>
      <w:hyperlink w:history="1" w:anchor="h17">
        <w:r>
          <w:rPr>
            <w:b w:val="false"/>
            <w:bCs w:val="false"/>
            <w:color w:val="404040"/>
            <w:sz w:val="19"/>
            <w:szCs w:val="19"/>
          </w:rPr>
          <w:t xml:space="preserve">5.3 Understand the Status</w:t>
        </w:r>
        <w:r>
          <w:rPr>
            <w:color w:val="8EA9DB"/>
            <w:sz w:val="19"/>
            <w:szCs w:val="19"/>
          </w:rPr>
          <w:t xml:space="preserve">	</w:t>
        </w:r>
        <w:r>
          <w:rPr>
            <w:b w:val="false"/>
            <w:bCs w:val="false"/>
            <w:color w:val="1F3864"/>
            <w:sz w:val="19"/>
            <w:szCs w:val="19"/>
          </w:rPr>
          <w:t xml:space="preserve">18</w:t>
        </w:r>
      </w:hyperlink>
    </w:p>
    <w:p>
      <w:pPr>
        <w:tabs>
          <w:tab w:val="right" w:pos="9746" w:leader="dot"/>
        </w:tabs>
        <w:spacing w:after="50"/>
        <w:ind w:left="400"/>
      </w:pPr>
      <w:hyperlink w:history="1" w:anchor="h18">
        <w:r>
          <w:rPr>
            <w:b w:val="false"/>
            <w:bCs w:val="false"/>
            <w:color w:val="404040"/>
            <w:sz w:val="19"/>
            <w:szCs w:val="19"/>
          </w:rPr>
          <w:t xml:space="preserve">5.4 Generate the Output</w:t>
        </w:r>
        <w:r>
          <w:rPr>
            <w:color w:val="8EA9DB"/>
            <w:sz w:val="19"/>
            <w:szCs w:val="19"/>
          </w:rPr>
          <w:t xml:space="preserve">	</w:t>
        </w:r>
        <w:r>
          <w:rPr>
            <w:b w:val="false"/>
            <w:bCs w:val="false"/>
            <w:color w:val="1F3864"/>
            <w:sz w:val="19"/>
            <w:szCs w:val="19"/>
          </w:rPr>
          <w:t xml:space="preserve">18</w:t>
        </w:r>
      </w:hyperlink>
    </w:p>
    <w:p>
      <w:pPr>
        <w:tabs>
          <w:tab w:val="right" w:pos="9746" w:leader="dot"/>
        </w:tabs>
        <w:spacing w:after="90"/>
        <w:ind w:left="0"/>
      </w:pPr>
      <w:hyperlink w:history="1" w:anchor="h19">
        <w:r>
          <w:rPr>
            <w:b/>
            <w:bCs/>
            <w:color w:val="1F3864"/>
            <w:sz w:val="21"/>
            <w:szCs w:val="21"/>
          </w:rPr>
          <w:t xml:space="preserve">6. Step 3 — Download</w:t>
        </w:r>
        <w:r>
          <w:rPr>
            <w:color w:val="8EA9DB"/>
            <w:sz w:val="21"/>
            <w:szCs w:val="21"/>
          </w:rPr>
          <w:t xml:space="preserve">	</w:t>
        </w:r>
        <w:r>
          <w:rPr>
            <w:b/>
            <w:bCs/>
            <w:color w:val="1F3864"/>
            <w:sz w:val="21"/>
            <w:szCs w:val="21"/>
          </w:rPr>
          <w:t xml:space="preserve">20</w:t>
        </w:r>
      </w:hyperlink>
    </w:p>
    <w:p>
      <w:pPr>
        <w:tabs>
          <w:tab w:val="right" w:pos="9746" w:leader="dot"/>
        </w:tabs>
        <w:spacing w:after="50"/>
        <w:ind w:left="400"/>
      </w:pPr>
      <w:hyperlink w:history="1" w:anchor="h20">
        <w:r>
          <w:rPr>
            <w:b w:val="false"/>
            <w:bCs w:val="false"/>
            <w:color w:val="404040"/>
            <w:sz w:val="19"/>
            <w:szCs w:val="19"/>
          </w:rPr>
          <w:t xml:space="preserve">6.1 Read the Result</w:t>
        </w:r>
        <w:r>
          <w:rPr>
            <w:color w:val="8EA9DB"/>
            <w:sz w:val="19"/>
            <w:szCs w:val="19"/>
          </w:rPr>
          <w:t xml:space="preserve">	</w:t>
        </w:r>
        <w:r>
          <w:rPr>
            <w:b w:val="false"/>
            <w:bCs w:val="false"/>
            <w:color w:val="1F3864"/>
            <w:sz w:val="19"/>
            <w:szCs w:val="19"/>
          </w:rPr>
          <w:t xml:space="preserve">20</w:t>
        </w:r>
      </w:hyperlink>
    </w:p>
    <w:p>
      <w:pPr>
        <w:tabs>
          <w:tab w:val="right" w:pos="9746" w:leader="dot"/>
        </w:tabs>
        <w:spacing w:after="50"/>
        <w:ind w:left="400"/>
      </w:pPr>
      <w:hyperlink w:history="1" w:anchor="h21">
        <w:r>
          <w:rPr>
            <w:b w:val="false"/>
            <w:bCs w:val="false"/>
            <w:color w:val="404040"/>
            <w:sz w:val="19"/>
            <w:szCs w:val="19"/>
          </w:rPr>
          <w:t xml:space="preserve">6.2 Download the Workbook</w:t>
        </w:r>
        <w:r>
          <w:rPr>
            <w:color w:val="8EA9DB"/>
            <w:sz w:val="19"/>
            <w:szCs w:val="19"/>
          </w:rPr>
          <w:t xml:space="preserve">	</w:t>
        </w:r>
        <w:r>
          <w:rPr>
            <w:b w:val="false"/>
            <w:bCs w:val="false"/>
            <w:color w:val="1F3864"/>
            <w:sz w:val="19"/>
            <w:szCs w:val="19"/>
          </w:rPr>
          <w:t xml:space="preserve">21</w:t>
        </w:r>
      </w:hyperlink>
    </w:p>
    <w:p>
      <w:pPr>
        <w:tabs>
          <w:tab w:val="right" w:pos="9746" w:leader="dot"/>
        </w:tabs>
        <w:spacing w:after="50"/>
        <w:ind w:left="400"/>
      </w:pPr>
      <w:hyperlink w:history="1" w:anchor="h22">
        <w:r>
          <w:rPr>
            <w:b w:val="false"/>
            <w:bCs w:val="false"/>
            <w:color w:val="404040"/>
            <w:sz w:val="19"/>
            <w:szCs w:val="19"/>
          </w:rPr>
          <w:t xml:space="preserve">6.3 Start a New Process</w:t>
        </w:r>
        <w:r>
          <w:rPr>
            <w:color w:val="8EA9DB"/>
            <w:sz w:val="19"/>
            <w:szCs w:val="19"/>
          </w:rPr>
          <w:t xml:space="preserve">	</w:t>
        </w:r>
        <w:r>
          <w:rPr>
            <w:b w:val="false"/>
            <w:bCs w:val="false"/>
            <w:color w:val="1F3864"/>
            <w:sz w:val="19"/>
            <w:szCs w:val="19"/>
          </w:rPr>
          <w:t xml:space="preserve">21</w:t>
        </w:r>
      </w:hyperlink>
    </w:p>
    <w:p>
      <w:pPr>
        <w:tabs>
          <w:tab w:val="right" w:pos="9746" w:leader="dot"/>
        </w:tabs>
        <w:spacing w:after="90"/>
        <w:ind w:left="0"/>
      </w:pPr>
      <w:hyperlink w:history="1" w:anchor="h23">
        <w:r>
          <w:rPr>
            <w:b/>
            <w:bCs/>
            <w:color w:val="1F3864"/>
            <w:sz w:val="21"/>
            <w:szCs w:val="21"/>
          </w:rPr>
          <w:t xml:space="preserve">7. Understanding the Output Workbook</w:t>
        </w:r>
        <w:r>
          <w:rPr>
            <w:color w:val="8EA9DB"/>
            <w:sz w:val="21"/>
            <w:szCs w:val="21"/>
          </w:rPr>
          <w:t xml:space="preserve">	</w:t>
        </w:r>
        <w:r>
          <w:rPr>
            <w:b/>
            <w:bCs/>
            <w:color w:val="1F3864"/>
            <w:sz w:val="21"/>
            <w:szCs w:val="21"/>
          </w:rPr>
          <w:t xml:space="preserve">22</w:t>
        </w:r>
      </w:hyperlink>
    </w:p>
    <w:p>
      <w:pPr>
        <w:tabs>
          <w:tab w:val="right" w:pos="9746" w:leader="dot"/>
        </w:tabs>
        <w:spacing w:after="50"/>
        <w:ind w:left="400"/>
      </w:pPr>
      <w:hyperlink w:history="1" w:anchor="h24">
        <w:r>
          <w:rPr>
            <w:b w:val="false"/>
            <w:bCs w:val="false"/>
            <w:color w:val="404040"/>
            <w:sz w:val="19"/>
            <w:szCs w:val="19"/>
          </w:rPr>
          <w:t xml:space="preserve">7.1 SAP MIRO Matched Sheet</w:t>
        </w:r>
        <w:r>
          <w:rPr>
            <w:color w:val="8EA9DB"/>
            <w:sz w:val="19"/>
            <w:szCs w:val="19"/>
          </w:rPr>
          <w:t xml:space="preserve">	</w:t>
        </w:r>
        <w:r>
          <w:rPr>
            <w:b w:val="false"/>
            <w:bCs w:val="false"/>
            <w:color w:val="1F3864"/>
            <w:sz w:val="19"/>
            <w:szCs w:val="19"/>
          </w:rPr>
          <w:t xml:space="preserve">22</w:t>
        </w:r>
      </w:hyperlink>
    </w:p>
    <w:p>
      <w:pPr>
        <w:tabs>
          <w:tab w:val="right" w:pos="9746" w:leader="dot"/>
        </w:tabs>
        <w:spacing w:after="50"/>
        <w:ind w:left="400"/>
      </w:pPr>
      <w:hyperlink w:history="1" w:anchor="h25">
        <w:r>
          <w:rPr>
            <w:b w:val="false"/>
            <w:bCs w:val="false"/>
            <w:color w:val="404040"/>
            <w:sz w:val="19"/>
            <w:szCs w:val="19"/>
          </w:rPr>
          <w:t xml:space="preserve">7.2 Summary Log Sheet</w:t>
        </w:r>
        <w:r>
          <w:rPr>
            <w:color w:val="8EA9DB"/>
            <w:sz w:val="19"/>
            <w:szCs w:val="19"/>
          </w:rPr>
          <w:t xml:space="preserve">	</w:t>
        </w:r>
        <w:r>
          <w:rPr>
            <w:b w:val="false"/>
            <w:bCs w:val="false"/>
            <w:color w:val="1F3864"/>
            <w:sz w:val="19"/>
            <w:szCs w:val="19"/>
          </w:rPr>
          <w:t xml:space="preserve">22</w:t>
        </w:r>
      </w:hyperlink>
    </w:p>
    <w:p>
      <w:pPr>
        <w:tabs>
          <w:tab w:val="right" w:pos="9746" w:leader="dot"/>
        </w:tabs>
        <w:spacing w:after="50"/>
        <w:ind w:left="400"/>
      </w:pPr>
      <w:hyperlink w:history="1" w:anchor="h26">
        <w:r>
          <w:rPr>
            <w:b w:val="false"/>
            <w:bCs w:val="false"/>
            <w:color w:val="404040"/>
            <w:sz w:val="19"/>
            <w:szCs w:val="19"/>
          </w:rPr>
          <w:t xml:space="preserve">7.3 Invoice Extracted Data Sheet</w:t>
        </w:r>
        <w:r>
          <w:rPr>
            <w:color w:val="8EA9DB"/>
            <w:sz w:val="19"/>
            <w:szCs w:val="19"/>
          </w:rPr>
          <w:t xml:space="preserve">	</w:t>
        </w:r>
        <w:r>
          <w:rPr>
            <w:b w:val="false"/>
            <w:bCs w:val="false"/>
            <w:color w:val="1F3864"/>
            <w:sz w:val="19"/>
            <w:szCs w:val="19"/>
          </w:rPr>
          <w:t xml:space="preserve">23</w:t>
        </w:r>
      </w:hyperlink>
    </w:p>
    <w:p>
      <w:pPr>
        <w:tabs>
          <w:tab w:val="right" w:pos="9746" w:leader="dot"/>
        </w:tabs>
        <w:spacing w:after="90"/>
        <w:ind w:left="0"/>
      </w:pPr>
      <w:hyperlink w:history="1" w:anchor="h27">
        <w:r>
          <w:rPr>
            <w:b/>
            <w:bCs/>
            <w:color w:val="1F3864"/>
            <w:sz w:val="21"/>
            <w:szCs w:val="21"/>
          </w:rPr>
          <w:t xml:space="preserve">8. Checking and Fixing Remarks</w:t>
        </w:r>
        <w:r>
          <w:rPr>
            <w:color w:val="8EA9DB"/>
            <w:sz w:val="21"/>
            <w:szCs w:val="21"/>
          </w:rPr>
          <w:t xml:space="preserve">	</w:t>
        </w:r>
        <w:r>
          <w:rPr>
            <w:b/>
            <w:bCs/>
            <w:color w:val="1F3864"/>
            <w:sz w:val="21"/>
            <w:szCs w:val="21"/>
          </w:rPr>
          <w:t xml:space="preserve">24</w:t>
        </w:r>
      </w:hyperlink>
    </w:p>
    <w:p>
      <w:pPr>
        <w:tabs>
          <w:tab w:val="right" w:pos="9746" w:leader="dot"/>
        </w:tabs>
        <w:spacing w:after="50"/>
        <w:ind w:left="400"/>
      </w:pPr>
      <w:hyperlink w:history="1" w:anchor="h28">
        <w:r>
          <w:rPr>
            <w:b w:val="false"/>
            <w:bCs w:val="false"/>
            <w:color w:val="404040"/>
            <w:sz w:val="19"/>
            <w:szCs w:val="19"/>
          </w:rPr>
          <w:t xml:space="preserve">8.1 Aggregation Detected</w:t>
        </w:r>
        <w:r>
          <w:rPr>
            <w:color w:val="8EA9DB"/>
            <w:sz w:val="19"/>
            <w:szCs w:val="19"/>
          </w:rPr>
          <w:t xml:space="preserve">	</w:t>
        </w:r>
        <w:r>
          <w:rPr>
            <w:b w:val="false"/>
            <w:bCs w:val="false"/>
            <w:color w:val="1F3864"/>
            <w:sz w:val="19"/>
            <w:szCs w:val="19"/>
          </w:rPr>
          <w:t xml:space="preserve">24</w:t>
        </w:r>
      </w:hyperlink>
    </w:p>
    <w:p>
      <w:pPr>
        <w:tabs>
          <w:tab w:val="right" w:pos="9746" w:leader="dot"/>
        </w:tabs>
        <w:spacing w:after="50"/>
        <w:ind w:left="400"/>
      </w:pPr>
      <w:hyperlink w:history="1" w:anchor="h29">
        <w:r>
          <w:rPr>
            <w:b w:val="false"/>
            <w:bCs w:val="false"/>
            <w:color w:val="404040"/>
            <w:sz w:val="19"/>
            <w:szCs w:val="19"/>
          </w:rPr>
          <w:t xml:space="preserve">8.2 Duplicate – Unresolved (Flagged)</w:t>
        </w:r>
        <w:r>
          <w:rPr>
            <w:color w:val="8EA9DB"/>
            <w:sz w:val="19"/>
            <w:szCs w:val="19"/>
          </w:rPr>
          <w:t xml:space="preserve">	</w:t>
        </w:r>
        <w:r>
          <w:rPr>
            <w:b w:val="false"/>
            <w:bCs w:val="false"/>
            <w:color w:val="1F3864"/>
            <w:sz w:val="19"/>
            <w:szCs w:val="19"/>
          </w:rPr>
          <w:t xml:space="preserve">24</w:t>
        </w:r>
      </w:hyperlink>
    </w:p>
    <w:p>
      <w:pPr>
        <w:tabs>
          <w:tab w:val="right" w:pos="9746" w:leader="dot"/>
        </w:tabs>
        <w:spacing w:after="50"/>
        <w:ind w:left="400"/>
      </w:pPr>
      <w:hyperlink w:history="1" w:anchor="h30">
        <w:r>
          <w:rPr>
            <w:b w:val="false"/>
            <w:bCs w:val="false"/>
            <w:color w:val="404040"/>
            <w:sz w:val="19"/>
            <w:szCs w:val="19"/>
          </w:rPr>
          <w:t xml:space="preserve">8.3 Quantity Mismatch</w:t>
        </w:r>
        <w:r>
          <w:rPr>
            <w:color w:val="8EA9DB"/>
            <w:sz w:val="19"/>
            <w:szCs w:val="19"/>
          </w:rPr>
          <w:t xml:space="preserve">	</w:t>
        </w:r>
        <w:r>
          <w:rPr>
            <w:b w:val="false"/>
            <w:bCs w:val="false"/>
            <w:color w:val="1F3864"/>
            <w:sz w:val="19"/>
            <w:szCs w:val="19"/>
          </w:rPr>
          <w:t xml:space="preserve">24</w:t>
        </w:r>
      </w:hyperlink>
    </w:p>
    <w:p>
      <w:pPr>
        <w:tabs>
          <w:tab w:val="right" w:pos="9746" w:leader="dot"/>
        </w:tabs>
        <w:spacing w:after="50"/>
        <w:ind w:left="400"/>
      </w:pPr>
      <w:hyperlink w:history="1" w:anchor="h31">
        <w:r>
          <w:rPr>
            <w:b w:val="false"/>
            <w:bCs w:val="false"/>
            <w:color w:val="404040"/>
            <w:sz w:val="19"/>
            <w:szCs w:val="19"/>
          </w:rPr>
          <w:t xml:space="preserve">8.4 Product Not Found (Unmatched)</w:t>
        </w:r>
        <w:r>
          <w:rPr>
            <w:color w:val="8EA9DB"/>
            <w:sz w:val="19"/>
            <w:szCs w:val="19"/>
          </w:rPr>
          <w:t xml:space="preserve">	</w:t>
        </w:r>
        <w:r>
          <w:rPr>
            <w:b w:val="false"/>
            <w:bCs w:val="false"/>
            <w:color w:val="1F3864"/>
            <w:sz w:val="19"/>
            <w:szCs w:val="19"/>
          </w:rPr>
          <w:t xml:space="preserve">25</w:t>
        </w:r>
      </w:hyperlink>
    </w:p>
    <w:p>
      <w:pPr>
        <w:tabs>
          <w:tab w:val="right" w:pos="9746" w:leader="dot"/>
        </w:tabs>
        <w:spacing w:after="90"/>
        <w:ind w:left="0"/>
      </w:pPr>
      <w:hyperlink w:history="1" w:anchor="h32">
        <w:r>
          <w:rPr>
            <w:b/>
            <w:bCs/>
            <w:color w:val="1F3864"/>
            <w:sz w:val="21"/>
            <w:szCs w:val="21"/>
          </w:rPr>
          <w:t xml:space="preserve">9. Troubleshooting</w:t>
        </w:r>
        <w:r>
          <w:rPr>
            <w:color w:val="8EA9DB"/>
            <w:sz w:val="21"/>
            <w:szCs w:val="21"/>
          </w:rPr>
          <w:t xml:space="preserve">	</w:t>
        </w:r>
        <w:r>
          <w:rPr>
            <w:b/>
            <w:bCs/>
            <w:color w:val="1F3864"/>
            <w:sz w:val="21"/>
            <w:szCs w:val="21"/>
          </w:rPr>
          <w:t xml:space="preserve">26</w:t>
        </w:r>
      </w:hyperlink>
    </w:p>
    <w:p>
      <w:pPr>
        <w:tabs>
          <w:tab w:val="right" w:pos="9746" w:leader="dot"/>
        </w:tabs>
        <w:spacing w:after="90"/>
        <w:ind w:left="0"/>
      </w:pPr>
      <w:hyperlink w:history="1" w:anchor="h33">
        <w:r>
          <w:rPr>
            <w:b/>
            <w:bCs/>
            <w:color w:val="1F3864"/>
            <w:sz w:val="21"/>
            <w:szCs w:val="21"/>
          </w:rPr>
          <w:t xml:space="preserve">10. Best Practices</w:t>
        </w:r>
        <w:r>
          <w:rPr>
            <w:color w:val="8EA9DB"/>
            <w:sz w:val="21"/>
            <w:szCs w:val="21"/>
          </w:rPr>
          <w:t xml:space="preserve">	</w:t>
        </w:r>
        <w:r>
          <w:rPr>
            <w:b/>
            <w:bCs/>
            <w:color w:val="1F3864"/>
            <w:sz w:val="21"/>
            <w:szCs w:val="21"/>
          </w:rPr>
          <w:t xml:space="preserve">27</w:t>
        </w:r>
      </w:hyperlink>
    </w:p>
    <w:p>
      <w:pPr>
        <w:tabs>
          <w:tab w:val="right" w:pos="9746" w:leader="dot"/>
        </w:tabs>
        <w:spacing w:after="50"/>
        <w:ind w:left="400"/>
      </w:pPr>
      <w:hyperlink w:history="1" w:anchor="h34">
        <w:r>
          <w:rPr>
            <w:b w:val="false"/>
            <w:bCs w:val="false"/>
            <w:color w:val="404040"/>
            <w:sz w:val="19"/>
            <w:szCs w:val="19"/>
          </w:rPr>
          <w:t xml:space="preserve">Quick Reference</w:t>
        </w:r>
        <w:r>
          <w:rPr>
            <w:color w:val="8EA9DB"/>
            <w:sz w:val="19"/>
            <w:szCs w:val="19"/>
          </w:rPr>
          <w:t xml:space="preserve">	</w:t>
        </w:r>
        <w:r>
          <w:rPr>
            <w:b w:val="false"/>
            <w:bCs w:val="false"/>
            <w:color w:val="1F3864"/>
            <w:sz w:val="19"/>
            <w:szCs w:val="19"/>
          </w:rPr>
          <w:t xml:space="preserve">27</w:t>
        </w:r>
      </w:hyperlink>
    </w:p>
    <w:p>
      <w:pPr>
        <w:pStyle w:val="Heading1"/>
        <w:pageBreakBefore/>
      </w:pPr>
      <w:bookmarkStart w:name="h1" w:id="1"/>
      <w:r>
        <w:t xml:space="preserve">1. Introduction</w:t>
      </w:r>
      <w:bookmarkEnd w:id="1"/>
    </w:p>
    <w:p>
      <w:pPr>
        <w:spacing w:after="120" w:line="276"/>
      </w:pPr>
      <w:r>
        <w:rPr>
          <w:sz w:val="20"/>
          <w:szCs w:val="20"/>
        </w:rPr>
        <w:t xml:space="preserve">The </w:t>
      </w:r>
      <w:r>
        <w:rPr>
          <w:b/>
          <w:bCs/>
          <w:sz w:val="20"/>
          <w:szCs w:val="20"/>
        </w:rPr>
        <w:t xml:space="preserve">SAP MIRO Wizard</w:t>
      </w:r>
      <w:r>
        <w:rPr>
          <w:sz w:val="20"/>
          <w:szCs w:val="20"/>
        </w:rPr>
        <w:t xml:space="preserve"> helps you fill the SAP MIRO Excel file for one shipment, without typing the duty values by hand. You select the </w:t>
      </w:r>
      <w:r>
        <w:rPr>
          <w:b/>
          <w:bCs/>
          <w:sz w:val="20"/>
          <w:szCs w:val="20"/>
        </w:rPr>
        <w:t xml:space="preserve">Bill of Entry (BOE)</w:t>
      </w:r>
      <w:r>
        <w:rPr>
          <w:sz w:val="20"/>
          <w:szCs w:val="20"/>
        </w:rPr>
        <w:t xml:space="preserve"> in Canofy, upload your </w:t>
      </w:r>
      <w:r>
        <w:rPr>
          <w:b/>
          <w:bCs/>
          <w:sz w:val="20"/>
          <w:szCs w:val="20"/>
        </w:rPr>
        <w:t xml:space="preserve">SAP MIRO Template</w:t>
      </w:r>
      <w:r>
        <w:rPr>
          <w:sz w:val="20"/>
          <w:szCs w:val="20"/>
        </w:rPr>
        <w:t xml:space="preserve">, and (if you have it) the </w:t>
      </w:r>
      <w:r>
        <w:rPr>
          <w:b/>
          <w:bCs/>
          <w:sz w:val="20"/>
          <w:szCs w:val="20"/>
        </w:rPr>
        <w:t xml:space="preserve">supplier invoice PDF</w:t>
      </w:r>
      <w:r>
        <w:rPr>
          <w:sz w:val="20"/>
          <w:szCs w:val="20"/>
        </w:rPr>
        <w:t xml:space="preserve">. The wizard reads the BOE line items from Canofy, matches every material in your template, and fills the duty columns for you.</w:t>
      </w:r>
    </w:p>
    <w:p>
      <w:pPr>
        <w:spacing w:after="120" w:line="276"/>
      </w:pPr>
      <w:r>
        <w:rPr>
          <w:sz w:val="20"/>
          <w:szCs w:val="20"/>
        </w:rPr>
        <w:t xml:space="preserve">In short: </w:t>
      </w:r>
      <w:r>
        <w:rPr>
          <w:b/>
          <w:bCs/>
          <w:sz w:val="20"/>
          <w:szCs w:val="20"/>
        </w:rPr>
        <w:t xml:space="preserve">one BOE + one template in → one ready SAP MIRO workbook out.</w:t>
      </w:r>
      <w:r>
        <w:rPr>
          <w:sz w:val="20"/>
          <w:szCs w:val="20"/>
        </w:rPr>
        <w:t xml:space="preserve"> You only need to check the lines that the wizard marks for review.</w:t>
      </w:r>
    </w:p>
    <w:p>
      <w:pPr>
        <w:pStyle w:val="Heading2"/>
      </w:pPr>
      <w:bookmarkStart w:name="h2" w:id="2"/>
      <w:r>
        <w:t xml:space="preserve">1.1 Purpose of This Manual</w:t>
      </w:r>
      <w:bookmarkEnd w:id="2"/>
    </w:p>
    <w:p>
      <w:pPr>
        <w:spacing w:after="120" w:line="276"/>
      </w:pPr>
      <w:r>
        <w:rPr>
          <w:sz w:val="20"/>
          <w:szCs w:val="20"/>
        </w:rPr>
        <w:t xml:space="preserve">This manual explains every screen of the wizard, what each field and button does, what each status and remark means, and what to do when a material is not matched.</w:t>
      </w:r>
    </w:p>
    <w:p>
      <w:pPr>
        <w:pStyle w:val="Heading2"/>
        <w:keepNext/>
      </w:pPr>
      <w:bookmarkStart w:name="h3" w:id="3"/>
      <w:r>
        <w:t xml:space="preserve">1.2 Key Words Used in This Manual</w:t>
      </w:r>
      <w:bookmarkEnd w:id="3"/>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00"/>
        <w:gridCol w:w="7446"/>
      </w:tblGrid>
      <w:tr>
        <w:trPr>
          <w:cantSplit/>
          <w:tblHeader/>
        </w:trPr>
        <w:tc>
          <w:tcPr>
            <w:tcW w:type="dxa" w:w="23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Word</w:t>
            </w:r>
          </w:p>
        </w:tc>
        <w:tc>
          <w:tcPr>
            <w:tcW w:type="dxa" w:w="74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Meaning (in simple words)</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BOE</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Bill of Entry. The customs record of the shipment in Canofy. It holds every item, its quantity and the duty values (for example </w:t>
            </w:r>
            <w:r>
              <w:rPr>
                <w:b/>
                <w:bCs/>
                <w:sz w:val="20"/>
                <w:szCs w:val="20"/>
              </w:rPr>
              <w:t xml:space="preserve">BE-00015</w:t>
            </w:r>
            <w:r>
              <w:rPr>
                <w:sz w:val="20"/>
                <w:szCs w:val="20"/>
              </w:rPr>
              <w:t xml:space="preserve">, BE number </w:t>
            </w:r>
            <w:r>
              <w:rPr>
                <w:b/>
                <w:bCs/>
                <w:sz w:val="20"/>
                <w:szCs w:val="20"/>
              </w:rPr>
              <w:t xml:space="preserve">2666385</w:t>
            </w:r>
            <w:r>
              <w:rPr>
                <w:sz w:val="20"/>
                <w:szCs w:val="20"/>
              </w:rPr>
              <w:t xml:space="preserve">).</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SAP MIRO</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SAP step where the customs duty of the shipment is posted. The wizard prepares the Excel file used for this step.</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SAP MIRO Template</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Your Excel file with the list of materials to post. You fill the material, quantity and particular. The wizard fills the rest.</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Material Code</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item code (for example </w:t>
            </w:r>
            <w:r>
              <w:rPr>
                <w:b/>
                <w:bCs/>
                <w:sz w:val="20"/>
                <w:szCs w:val="20"/>
              </w:rPr>
              <w:t xml:space="preserve">01APS-10R</w:t>
            </w:r>
            <w:r>
              <w:rPr>
                <w:sz w:val="20"/>
                <w:szCs w:val="20"/>
              </w:rPr>
              <w:t xml:space="preserve">). It must be the same in the template and in the BOE.</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Part Code</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material code of a line item in the BOE (</w:t>
            </w:r>
            <w:r>
              <w:rPr>
                <w:b/>
                <w:bCs/>
                <w:sz w:val="20"/>
                <w:szCs w:val="20"/>
              </w:rPr>
              <w:t xml:space="preserve">PART CODE</w:t>
            </w:r>
            <w:r>
              <w:rPr>
                <w:sz w:val="20"/>
                <w:szCs w:val="20"/>
              </w:rPr>
              <w:t xml:space="preserve"> column on the </w:t>
            </w:r>
            <w:r>
              <w:rPr>
                <w:b/>
                <w:bCs/>
                <w:sz w:val="20"/>
                <w:szCs w:val="20"/>
              </w:rPr>
              <w:t xml:space="preserve">Item</w:t>
            </w:r>
            <w:r>
              <w:rPr>
                <w:sz w:val="20"/>
                <w:szCs w:val="20"/>
              </w:rPr>
              <w:t xml:space="preserve"> tab). The wizard compares it with the SAP Material Code in your template.</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Particular</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type of duty on the line, for example </w:t>
            </w:r>
            <w:r>
              <w:rPr>
                <w:b/>
                <w:bCs/>
                <w:sz w:val="20"/>
                <w:szCs w:val="20"/>
              </w:rPr>
              <w:t xml:space="preserve">IN Basic customs</w:t>
            </w:r>
            <w:r>
              <w:rPr>
                <w:sz w:val="20"/>
                <w:szCs w:val="20"/>
              </w:rPr>
              <w:t xml:space="preserve">, </w:t>
            </w:r>
            <w:r>
              <w:rPr>
                <w:b/>
                <w:bCs/>
                <w:sz w:val="20"/>
                <w:szCs w:val="20"/>
              </w:rPr>
              <w:t xml:space="preserve">Social Welfare Surcharge</w:t>
            </w:r>
            <w:r>
              <w:rPr>
                <w:sz w:val="20"/>
                <w:szCs w:val="20"/>
              </w:rPr>
              <w:t xml:space="preserve"> or </w:t>
            </w:r>
            <w:r>
              <w:rPr>
                <w:b/>
                <w:bCs/>
                <w:sz w:val="20"/>
                <w:szCs w:val="20"/>
              </w:rPr>
              <w:t xml:space="preserve">Customs Sec H CESS</w:t>
            </w:r>
            <w:r>
              <w:rPr>
                <w:sz w:val="20"/>
                <w:szCs w:val="20"/>
              </w:rPr>
              <w:t xml:space="preserve">. Each material has one line for each particular.</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Invoice PDF</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supplier invoice (for example BELIMO invoice </w:t>
            </w:r>
            <w:r>
              <w:rPr>
                <w:b/>
                <w:bCs/>
                <w:sz w:val="20"/>
                <w:szCs w:val="20"/>
              </w:rPr>
              <w:t xml:space="preserve">91608363</w:t>
            </w:r>
            <w:r>
              <w:rPr>
                <w:sz w:val="20"/>
                <w:szCs w:val="20"/>
              </w:rPr>
              <w:t xml:space="preserve">). It is used to find the correct PO number for each material. Optional.</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PO Number</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Purchase Order number (for example </w:t>
            </w:r>
            <w:r>
              <w:rPr>
                <w:b/>
                <w:bCs/>
                <w:sz w:val="20"/>
                <w:szCs w:val="20"/>
              </w:rPr>
              <w:t xml:space="preserve">1766754</w:t>
            </w:r>
            <w:r>
              <w:rPr>
                <w:sz w:val="20"/>
                <w:szCs w:val="20"/>
              </w:rPr>
              <w:t xml:space="preserve">). It can come from the invoice or you can type it. Optional.</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CQTY</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Customs quantity. The quantity of a material as written in the BOE in Canofy.</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Assessable Value</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value of the goods on which customs duty is calculated.</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IGST</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Integrated GST charged on the import. The wizard fills the IGST Rate and IGST Amount.</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b/>
                <w:bCs/>
                <w:color w:val="1F3864"/>
                <w:sz w:val="20"/>
                <w:szCs w:val="20"/>
              </w:rPr>
              <w:t xml:space="preserve">Output Workbook</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The Excel file you download in Step 3. It has the filled SAP MIRO sheet, a Summary Log and the invoice data.</w:t>
            </w:r>
          </w:p>
        </w:tc>
      </w:tr>
    </w:tbl>
    <w:p>
      <w:pPr>
        <w:spacing w:after="120"/>
      </w:pPr>
    </w:p>
    <w:p>
      <w:pPr>
        <w:pStyle w:val="Heading2"/>
      </w:pPr>
      <w:bookmarkStart w:name="h4" w:id="4"/>
      <w:r>
        <w:t xml:space="preserve">1.3 How the Wizard Works</w:t>
      </w:r>
      <w:bookmarkEnd w:id="4"/>
    </w:p>
    <w:p>
      <w:pPr>
        <w:keepNext/>
        <w:spacing w:after="120" w:line="276"/>
      </w:pPr>
      <w:r>
        <w:rPr>
          <w:sz w:val="20"/>
          <w:szCs w:val="20"/>
        </w:rPr>
        <w:t xml:space="preserve">The wizard has three steps. The bar at the top of the page always shows where you are: the </w:t>
      </w:r>
      <w:r>
        <w:rPr>
          <w:b/>
          <w:bCs/>
          <w:sz w:val="20"/>
          <w:szCs w:val="20"/>
        </w:rPr>
        <w:t xml:space="preserve">current step is shown in black</w:t>
      </w:r>
      <w:r>
        <w:rPr>
          <w:sz w:val="20"/>
          <w:szCs w:val="20"/>
        </w:rPr>
        <w:t xml:space="preserve">, and </w:t>
      </w:r>
      <w:r>
        <w:rPr>
          <w:b/>
          <w:bCs/>
          <w:sz w:val="20"/>
          <w:szCs w:val="20"/>
        </w:rPr>
        <w:t xml:space="preserve">finished steps turn green with a tick mark</w:t>
      </w:r>
      <w:r>
        <w:rPr>
          <w:sz w:val="20"/>
          <w:szCs w:val="20"/>
        </w:rPr>
        <w:t xml:space="preserv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8"/>
        <w:gridCol w:w="3248"/>
        <w:gridCol w:w="3250"/>
      </w:tblGrid>
      <w:tr>
        <w:trPr>
          <w:cantSplit/>
        </w:trPr>
        <w:tc>
          <w:tcPr>
            <w:tcW w:type="dxa" w:w="3248"/>
            <w:tcBorders>
              <w:top w:val="single" w:color="FFFFFF" w:sz="12"/>
              <w:left w:val="single" w:color="FFFFFF" w:sz="12"/>
              <w:bottom w:val="single" w:color="FFFFFF" w:sz="12"/>
              <w:right w:val="single" w:color="FFFFFF" w:sz="12"/>
            </w:tcBorders>
            <w:shd w:fill="1F3864" w:color="auto" w:val="clear"/>
            <w:tcMar>
              <w:top w:type="dxa" w:w="70"/>
              <w:left w:type="dxa" w:w="120"/>
              <w:bottom w:type="dxa" w:w="70"/>
              <w:right w:type="dxa" w:w="120"/>
            </w:tcMar>
            <w:vAlign w:val="center"/>
          </w:tcPr>
          <w:p>
            <w:pPr>
              <w:keepNext/>
              <w:spacing w:after="20"/>
              <w:jc w:val="center"/>
            </w:pPr>
            <w:r>
              <w:rPr>
                <w:b/>
                <w:bCs/>
                <w:color w:val="BDD7EE"/>
                <w:spacing w:val="20"/>
                <w:sz w:val="15"/>
                <w:szCs w:val="15"/>
              </w:rPr>
              <w:t xml:space="preserve">STEP 1</w:t>
            </w:r>
          </w:p>
          <w:p>
            <w:pPr>
              <w:keepNext/>
              <w:jc w:val="center"/>
            </w:pPr>
            <w:r>
              <w:rPr>
                <w:b/>
                <w:bCs/>
                <w:color w:val="FFFFFF"/>
                <w:sz w:val="19"/>
                <w:szCs w:val="19"/>
              </w:rPr>
              <w:t xml:space="preserve">Upload</w:t>
            </w:r>
          </w:p>
        </w:tc>
        <w:tc>
          <w:tcPr>
            <w:tcW w:type="dxa" w:w="3248"/>
            <w:tcBorders>
              <w:top w:val="single" w:color="FFFFFF" w:sz="12"/>
              <w:left w:val="single" w:color="FFFFFF" w:sz="12"/>
              <w:bottom w:val="single" w:color="FFFFFF" w:sz="12"/>
              <w:right w:val="single" w:color="FFFFFF" w:sz="12"/>
            </w:tcBorders>
            <w:shd w:fill="1F3864" w:color="auto" w:val="clear"/>
            <w:tcMar>
              <w:top w:type="dxa" w:w="70"/>
              <w:left w:type="dxa" w:w="120"/>
              <w:bottom w:type="dxa" w:w="70"/>
              <w:right w:type="dxa" w:w="120"/>
            </w:tcMar>
            <w:vAlign w:val="center"/>
          </w:tcPr>
          <w:p>
            <w:pPr>
              <w:keepNext/>
              <w:spacing w:after="20"/>
              <w:jc w:val="center"/>
            </w:pPr>
            <w:r>
              <w:rPr>
                <w:b/>
                <w:bCs/>
                <w:color w:val="BDD7EE"/>
                <w:spacing w:val="20"/>
                <w:sz w:val="15"/>
                <w:szCs w:val="15"/>
              </w:rPr>
              <w:t xml:space="preserve">STEP 2</w:t>
            </w:r>
          </w:p>
          <w:p>
            <w:pPr>
              <w:keepNext/>
              <w:jc w:val="center"/>
            </w:pPr>
            <w:r>
              <w:rPr>
                <w:b/>
                <w:bCs/>
                <w:color w:val="FFFFFF"/>
                <w:sz w:val="19"/>
                <w:szCs w:val="19"/>
              </w:rPr>
              <w:t xml:space="preserve">Review</w:t>
            </w:r>
          </w:p>
        </w:tc>
        <w:tc>
          <w:tcPr>
            <w:tcW w:type="dxa" w:w="3250"/>
            <w:tcBorders>
              <w:top w:val="single" w:color="FFFFFF" w:sz="12"/>
              <w:left w:val="single" w:color="FFFFFF" w:sz="12"/>
              <w:bottom w:val="single" w:color="FFFFFF" w:sz="12"/>
              <w:right w:val="single" w:color="FFFFFF" w:sz="12"/>
            </w:tcBorders>
            <w:shd w:fill="2E7D32" w:color="auto" w:val="clear"/>
            <w:tcMar>
              <w:top w:type="dxa" w:w="70"/>
              <w:left w:type="dxa" w:w="120"/>
              <w:bottom w:type="dxa" w:w="70"/>
              <w:right w:type="dxa" w:w="120"/>
            </w:tcMar>
            <w:vAlign w:val="center"/>
          </w:tcPr>
          <w:p>
            <w:pPr>
              <w:keepNext/>
              <w:spacing w:after="20"/>
              <w:jc w:val="center"/>
            </w:pPr>
            <w:r>
              <w:rPr>
                <w:b/>
                <w:bCs/>
                <w:color w:val="BDD7EE"/>
                <w:spacing w:val="20"/>
                <w:sz w:val="15"/>
                <w:szCs w:val="15"/>
              </w:rPr>
              <w:t xml:space="preserve">STEP 3</w:t>
            </w:r>
          </w:p>
          <w:p>
            <w:pPr>
              <w:keepNext/>
              <w:jc w:val="center"/>
            </w:pPr>
            <w:r>
              <w:rPr>
                <w:b/>
                <w:bCs/>
                <w:color w:val="FFFFFF"/>
                <w:sz w:val="19"/>
                <w:szCs w:val="19"/>
              </w:rPr>
              <w:t xml:space="preserve">Download</w:t>
            </w:r>
          </w:p>
        </w:tc>
      </w:tr>
      <w:tr>
        <w:trPr>
          <w:cantSplit/>
        </w:trPr>
        <w:tc>
          <w:tcPr>
            <w:tcW w:type="dxa" w:w="3248"/>
            <w:tcBorders>
              <w:top w:val="single" w:color="FFFFFF" w:sz="12"/>
              <w:left w:val="single" w:color="FFFFFF" w:sz="12"/>
              <w:bottom w:val="single" w:color="FFFFFF" w:sz="12"/>
              <w:right w:val="single" w:color="FFFFFF" w:sz="12"/>
            </w:tcBorders>
            <w:shd w:fill="EEF3FA" w:color="auto" w:val="clear"/>
            <w:tcMar>
              <w:top w:type="dxa" w:w="70"/>
              <w:left w:type="dxa" w:w="120"/>
              <w:bottom w:type="dxa" w:w="70"/>
              <w:right w:type="dxa" w:w="120"/>
            </w:tcMar>
            <w:vAlign w:val="center"/>
          </w:tcPr>
          <w:p>
            <w:pPr>
              <w:jc w:val="center"/>
            </w:pPr>
            <w:r>
              <w:rPr>
                <w:color w:val="595959"/>
                <w:sz w:val="17"/>
                <w:szCs w:val="17"/>
              </w:rPr>
              <w:t xml:space="preserve">Select the BOE, upload the template, invoice PDF and PO Number</w:t>
            </w:r>
          </w:p>
        </w:tc>
        <w:tc>
          <w:tcPr>
            <w:tcW w:type="dxa" w:w="3248"/>
            <w:tcBorders>
              <w:top w:val="single" w:color="FFFFFF" w:sz="12"/>
              <w:left w:val="single" w:color="FFFFFF" w:sz="12"/>
              <w:bottom w:val="single" w:color="FFFFFF" w:sz="12"/>
              <w:right w:val="single" w:color="FFFFFF" w:sz="12"/>
            </w:tcBorders>
            <w:shd w:fill="EEF3FA" w:color="auto" w:val="clear"/>
            <w:tcMar>
              <w:top w:type="dxa" w:w="70"/>
              <w:left w:type="dxa" w:w="120"/>
              <w:bottom w:type="dxa" w:w="70"/>
              <w:right w:type="dxa" w:w="120"/>
            </w:tcMar>
            <w:vAlign w:val="center"/>
          </w:tcPr>
          <w:p>
            <w:pPr>
              <w:jc w:val="center"/>
            </w:pPr>
            <w:r>
              <w:rPr>
                <w:color w:val="595959"/>
                <w:sz w:val="17"/>
                <w:szCs w:val="17"/>
              </w:rPr>
              <w:t xml:space="preserve">Check the matching result for every material</w:t>
            </w:r>
          </w:p>
        </w:tc>
        <w:tc>
          <w:tcPr>
            <w:tcW w:type="dxa" w:w="3250"/>
            <w:tcBorders>
              <w:top w:val="single" w:color="FFFFFF" w:sz="12"/>
              <w:left w:val="single" w:color="FFFFFF" w:sz="12"/>
              <w:bottom w:val="single" w:color="FFFFFF" w:sz="12"/>
              <w:right w:val="single" w:color="FFFFFF" w:sz="12"/>
            </w:tcBorders>
            <w:shd w:fill="EEF3FA" w:color="auto" w:val="clear"/>
            <w:tcMar>
              <w:top w:type="dxa" w:w="70"/>
              <w:left w:type="dxa" w:w="120"/>
              <w:bottom w:type="dxa" w:w="70"/>
              <w:right w:type="dxa" w:w="120"/>
            </w:tcMar>
            <w:vAlign w:val="center"/>
          </w:tcPr>
          <w:p>
            <w:pPr>
              <w:jc w:val="center"/>
            </w:pPr>
            <w:r>
              <w:rPr>
                <w:color w:val="595959"/>
                <w:sz w:val="17"/>
                <w:szCs w:val="17"/>
              </w:rPr>
              <w:t xml:space="preserve">Download the filled SAP MIRO workbook</w:t>
            </w:r>
          </w:p>
        </w:tc>
      </w:tr>
    </w:tbl>
    <w:p>
      <w:pPr>
        <w:pStyle w:val="Heading1"/>
        <w:pageBreakBefore/>
      </w:pPr>
      <w:bookmarkStart w:name="h5" w:id="5"/>
      <w:r>
        <w:t xml:space="preserve">2. Before You Begin</w:t>
      </w:r>
      <w:bookmarkEnd w:id="5"/>
    </w:p>
    <w:p>
      <w:pPr>
        <w:keepNext/>
        <w:spacing w:after="120" w:line="276"/>
      </w:pPr>
      <w:r>
        <w:rPr>
          <w:sz w:val="20"/>
          <w:szCs w:val="20"/>
        </w:rPr>
        <w:t xml:space="preserve">Please check these points before you start. This saves time and avoids errors later.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CHECKLIST</w:t>
            </w:r>
          </w:p>
          <w:p>
            <w:pPr>
              <w:spacing w:after="50" w:line="276"/>
            </w:pPr>
            <w:r>
              <w:rPr>
                <w:b/>
                <w:bCs/>
                <w:color w:val="2E7D32"/>
                <w:sz w:val="20"/>
                <w:szCs w:val="20"/>
              </w:rPr>
              <w:t xml:space="preserve">✓  </w:t>
            </w:r>
            <w:r>
              <w:rPr>
                <w:sz w:val="20"/>
                <w:szCs w:val="20"/>
              </w:rPr>
              <w:t xml:space="preserve">The </w:t>
            </w:r>
            <w:r>
              <w:rPr>
                <w:b/>
                <w:bCs/>
                <w:sz w:val="20"/>
                <w:szCs w:val="20"/>
              </w:rPr>
              <w:t xml:space="preserve">Bill of Entry (BOE)</w:t>
            </w:r>
            <w:r>
              <w:rPr>
                <w:sz w:val="20"/>
                <w:szCs w:val="20"/>
              </w:rPr>
              <w:t xml:space="preserve"> for this shipment is already created in Canofy, with all its items and duty values.</w:t>
            </w:r>
          </w:p>
          <w:p>
            <w:pPr>
              <w:spacing w:after="50" w:line="276"/>
            </w:pPr>
            <w:r>
              <w:rPr>
                <w:b/>
                <w:bCs/>
                <w:color w:val="2E7D32"/>
                <w:sz w:val="20"/>
                <w:szCs w:val="20"/>
              </w:rPr>
              <w:t xml:space="preserve">✓  </w:t>
            </w:r>
            <w:r>
              <w:rPr>
                <w:sz w:val="20"/>
                <w:szCs w:val="20"/>
              </w:rPr>
              <w:t xml:space="preserve">The </w:t>
            </w:r>
            <w:r>
              <w:rPr>
                <w:b/>
                <w:bCs/>
                <w:sz w:val="20"/>
                <w:szCs w:val="20"/>
              </w:rPr>
              <w:t xml:space="preserve">Logistics team</w:t>
            </w:r>
            <w:r>
              <w:rPr>
                <w:sz w:val="20"/>
                <w:szCs w:val="20"/>
              </w:rPr>
              <w:t xml:space="preserve"> has checked and corrected the </w:t>
            </w:r>
            <w:r>
              <w:rPr>
                <w:b/>
                <w:bCs/>
                <w:sz w:val="20"/>
                <w:szCs w:val="20"/>
              </w:rPr>
              <w:t xml:space="preserve">Part Code</w:t>
            </w:r>
            <w:r>
              <w:rPr>
                <w:sz w:val="20"/>
                <w:szCs w:val="20"/>
              </w:rPr>
              <w:t xml:space="preserve"> of every line item in the BOE (see Section 2.1).</w:t>
            </w:r>
          </w:p>
          <w:p>
            <w:pPr>
              <w:spacing w:after="50" w:line="276"/>
            </w:pPr>
            <w:r>
              <w:rPr>
                <w:b/>
                <w:bCs/>
                <w:color w:val="2E7D32"/>
                <w:sz w:val="20"/>
                <w:szCs w:val="20"/>
              </w:rPr>
              <w:t xml:space="preserve">✓  </w:t>
            </w:r>
            <w:r>
              <w:rPr>
                <w:sz w:val="20"/>
                <w:szCs w:val="20"/>
              </w:rPr>
              <w:t xml:space="preserve">You have the </w:t>
            </w:r>
            <w:r>
              <w:rPr>
                <w:b/>
                <w:bCs/>
                <w:sz w:val="20"/>
                <w:szCs w:val="20"/>
              </w:rPr>
              <w:t xml:space="preserve">SAP MIRO Template</w:t>
            </w:r>
            <w:r>
              <w:rPr>
                <w:sz w:val="20"/>
                <w:szCs w:val="20"/>
              </w:rPr>
              <w:t xml:space="preserve"> in Excel format, with the same column headings as the standard template.</w:t>
            </w:r>
          </w:p>
          <w:p>
            <w:pPr>
              <w:spacing w:after="50" w:line="276"/>
            </w:pPr>
            <w:r>
              <w:rPr>
                <w:b/>
                <w:bCs/>
                <w:color w:val="2E7D32"/>
                <w:sz w:val="20"/>
                <w:szCs w:val="20"/>
              </w:rPr>
              <w:t xml:space="preserve">✓  </w:t>
            </w:r>
            <w:r>
              <w:rPr>
                <w:sz w:val="20"/>
                <w:szCs w:val="20"/>
              </w:rPr>
              <w:t xml:space="preserve">In the template, </w:t>
            </w:r>
            <w:r>
              <w:rPr>
                <w:b/>
                <w:bCs/>
                <w:sz w:val="20"/>
                <w:szCs w:val="20"/>
              </w:rPr>
              <w:t xml:space="preserve">SAP Material Code</w:t>
            </w:r>
            <w:r>
              <w:rPr>
                <w:sz w:val="20"/>
                <w:szCs w:val="20"/>
              </w:rPr>
              <w:t xml:space="preserve">, </w:t>
            </w:r>
            <w:r>
              <w:rPr>
                <w:b/>
                <w:bCs/>
                <w:sz w:val="20"/>
                <w:szCs w:val="20"/>
              </w:rPr>
              <w:t xml:space="preserve">SAP In Qty</w:t>
            </w:r>
            <w:r>
              <w:rPr>
                <w:sz w:val="20"/>
                <w:szCs w:val="20"/>
              </w:rPr>
              <w:t xml:space="preserve"> and </w:t>
            </w:r>
            <w:r>
              <w:rPr>
                <w:b/>
                <w:bCs/>
                <w:sz w:val="20"/>
                <w:szCs w:val="20"/>
              </w:rPr>
              <w:t xml:space="preserve">Particular</w:t>
            </w:r>
            <w:r>
              <w:rPr>
                <w:sz w:val="20"/>
                <w:szCs w:val="20"/>
              </w:rPr>
              <w:t xml:space="preserve"> are filled for every line. These three columns are </w:t>
            </w:r>
            <w:r>
              <w:rPr>
                <w:b/>
                <w:bCs/>
                <w:sz w:val="20"/>
                <w:szCs w:val="20"/>
              </w:rPr>
              <w:t xml:space="preserve">mandatory</w:t>
            </w:r>
            <w:r>
              <w:rPr>
                <w:sz w:val="20"/>
                <w:szCs w:val="20"/>
              </w:rPr>
              <w:t xml:space="preserve">.</w:t>
            </w:r>
          </w:p>
          <w:p>
            <w:pPr>
              <w:spacing w:after="50" w:line="276"/>
            </w:pPr>
            <w:r>
              <w:rPr>
                <w:b/>
                <w:bCs/>
                <w:color w:val="2E7D32"/>
                <w:sz w:val="20"/>
                <w:szCs w:val="20"/>
              </w:rPr>
              <w:t xml:space="preserve">✓  </w:t>
            </w:r>
            <w:r>
              <w:rPr>
                <w:sz w:val="20"/>
                <w:szCs w:val="20"/>
              </w:rPr>
              <w:t xml:space="preserve">The material codes in the template are written </w:t>
            </w:r>
            <w:r>
              <w:rPr>
                <w:b/>
                <w:bCs/>
                <w:sz w:val="20"/>
                <w:szCs w:val="20"/>
              </w:rPr>
              <w:t xml:space="preserve">exactly</w:t>
            </w:r>
            <w:r>
              <w:rPr>
                <w:sz w:val="20"/>
                <w:szCs w:val="20"/>
              </w:rPr>
              <w:t xml:space="preserve"> like in the BOE (no extra spaces, no spelling changes).</w:t>
            </w:r>
          </w:p>
          <w:p>
            <w:pPr>
              <w:spacing w:after="50" w:line="276"/>
            </w:pPr>
            <w:r>
              <w:rPr>
                <w:b/>
                <w:bCs/>
                <w:color w:val="2E7D32"/>
                <w:sz w:val="20"/>
                <w:szCs w:val="20"/>
              </w:rPr>
              <w:t xml:space="preserve">✓  </w:t>
            </w:r>
            <w:r>
              <w:rPr>
                <w:sz w:val="20"/>
                <w:szCs w:val="20"/>
              </w:rPr>
              <w:t xml:space="preserve">If the supplier is </w:t>
            </w:r>
            <w:r>
              <w:rPr>
                <w:b/>
                <w:bCs/>
                <w:sz w:val="20"/>
                <w:szCs w:val="20"/>
              </w:rPr>
              <w:t xml:space="preserve">BELIMO</w:t>
            </w:r>
            <w:r>
              <w:rPr>
                <w:sz w:val="20"/>
                <w:szCs w:val="20"/>
              </w:rPr>
              <w:t xml:space="preserve">, you have the </w:t>
            </w:r>
            <w:r>
              <w:rPr>
                <w:b/>
                <w:bCs/>
                <w:sz w:val="20"/>
                <w:szCs w:val="20"/>
              </w:rPr>
              <w:t xml:space="preserve">invoice PDF</w:t>
            </w:r>
            <w:r>
              <w:rPr>
                <w:sz w:val="20"/>
                <w:szCs w:val="20"/>
              </w:rPr>
              <w:t xml:space="preserve"> ready. For other suppliers, keep the </w:t>
            </w:r>
            <w:r>
              <w:rPr>
                <w:b/>
                <w:bCs/>
                <w:sz w:val="20"/>
                <w:szCs w:val="20"/>
              </w:rPr>
              <w:t xml:space="preserve">PO Number</w:t>
            </w:r>
            <w:r>
              <w:rPr>
                <w:sz w:val="20"/>
                <w:szCs w:val="20"/>
              </w:rPr>
              <w:t xml:space="preserve"> ready instead.</w:t>
            </w:r>
          </w:p>
          <w:p>
            <w:pPr>
              <w:spacing w:after="50" w:line="276"/>
            </w:pPr>
            <w:r>
              <w:rPr>
                <w:b/>
                <w:bCs/>
                <w:color w:val="2E7D32"/>
                <w:sz w:val="20"/>
                <w:szCs w:val="20"/>
              </w:rPr>
              <w:t xml:space="preserve">✓  </w:t>
            </w:r>
            <w:r>
              <w:rPr>
                <w:sz w:val="20"/>
                <w:szCs w:val="20"/>
              </w:rPr>
              <w:t xml:space="preserve">You have permission to open the </w:t>
            </w:r>
            <w:r>
              <w:rPr>
                <w:b/>
                <w:bCs/>
                <w:sz w:val="20"/>
                <w:szCs w:val="20"/>
              </w:rPr>
              <w:t xml:space="preserve">Custom Belimo</w:t>
            </w:r>
            <w:r>
              <w:rPr>
                <w:sz w:val="20"/>
                <w:szCs w:val="20"/>
              </w:rPr>
              <w:t xml:space="preserve"> workspace in Canofy.</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NOTE</w:t>
            </w:r>
          </w:p>
          <w:p>
            <w:pPr>
              <w:spacing w:after="40" w:line="276"/>
            </w:pPr>
            <w:r>
              <w:rPr>
                <w:sz w:val="20"/>
                <w:szCs w:val="20"/>
              </w:rPr>
              <w:t xml:space="preserve">The wizard </w:t>
            </w:r>
            <w:r>
              <w:rPr>
                <w:b/>
                <w:bCs/>
                <w:sz w:val="20"/>
                <w:szCs w:val="20"/>
              </w:rPr>
              <w:t xml:space="preserve">does not change anything in Canofy</w:t>
            </w:r>
            <w:r>
              <w:rPr>
                <w:sz w:val="20"/>
                <w:szCs w:val="20"/>
              </w:rPr>
              <w:t xml:space="preserve">. It only reads the BOE and creates a new Excel file for you. Your uploaded template is also not changed; the result is saved as a new file.</w:t>
            </w:r>
          </w:p>
        </w:tc>
      </w:tr>
    </w:tbl>
    <w:p>
      <w:pPr>
        <w:pStyle w:val="Heading2"/>
      </w:pPr>
      <w:bookmarkStart w:name="h35" w:id="35"/>
      <w:r>
        <w:t xml:space="preserve">2.1 Mandatory Pre-Check: Verify Part Codes in the BOE</w:t>
      </w:r>
      <w:bookmarkEnd w:id="35"/>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RESPONSIBLE TEAM</w:t>
            </w:r>
          </w:p>
          <w:p>
            <w:r>
              <w:rPr>
                <w:b/>
                <w:bCs/>
                <w:color w:val="1F3864"/>
                <w:sz w:val="20"/>
                <w:szCs w:val="20"/>
              </w:rPr>
              <w:t xml:space="preserve">Logistics Team</w:t>
            </w:r>
          </w:p>
        </w:tc>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WHEN TO DO IT</w:t>
            </w:r>
          </w:p>
          <w:p>
            <w:r>
              <w:rPr>
                <w:b/>
                <w:bCs/>
                <w:color w:val="1F3864"/>
                <w:sz w:val="20"/>
                <w:szCs w:val="20"/>
              </w:rPr>
              <w:t xml:space="preserve">After the BOE is created, before the wizard is used</w:t>
            </w:r>
          </w:p>
        </w:tc>
      </w:tr>
    </w:tbl>
    <w:p>
      <w:pPr>
        <w:spacing w:after="120"/>
      </w:pPr>
    </w:p>
    <w:p>
      <w:pPr>
        <w:keepNext/>
        <w:spacing w:after="120" w:line="276"/>
      </w:pPr>
      <w:r>
        <w:rPr>
          <w:sz w:val="20"/>
          <w:szCs w:val="20"/>
        </w:rPr>
        <w:t xml:space="preserve">The SAP MIRO Wizard finds each material by comparing the </w:t>
      </w:r>
      <w:r>
        <w:rPr>
          <w:b/>
          <w:bCs/>
          <w:sz w:val="20"/>
          <w:szCs w:val="20"/>
        </w:rPr>
        <w:t xml:space="preserve">SAP Material Code</w:t>
      </w:r>
      <w:r>
        <w:rPr>
          <w:sz w:val="20"/>
          <w:szCs w:val="20"/>
        </w:rPr>
        <w:t xml:space="preserve"> in your template with the </w:t>
      </w:r>
      <w:r>
        <w:rPr>
          <w:b/>
          <w:bCs/>
          <w:sz w:val="20"/>
          <w:szCs w:val="20"/>
        </w:rPr>
        <w:t xml:space="preserve">PART CODE</w:t>
      </w:r>
      <w:r>
        <w:rPr>
          <w:sz w:val="20"/>
          <w:szCs w:val="20"/>
        </w:rPr>
        <w:t xml:space="preserve"> of each line item in the BOE. If a Part Code in the BOE is wrong, incomplete or has an extra space, the wizard cannot find that material. The line is then shown as </w:t>
      </w:r>
      <w:r>
        <w:rPr>
          <w:b/>
          <w:bCs/>
          <w:sz w:val="20"/>
          <w:szCs w:val="20"/>
        </w:rPr>
        <w:t xml:space="preserve">Unmatched (Product Not Found)</w:t>
      </w:r>
      <w:r>
        <w:rPr>
          <w:sz w:val="20"/>
          <w:szCs w:val="20"/>
        </w:rPr>
        <w:t xml:space="preserve"> and its duty values are not filled.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55A11" w:sz="24"/>
              <w:bottom w:val="none" w:color="FFFFFF" w:sz="0"/>
              <w:right w:val="none" w:color="FFFFFF" w:sz="0"/>
            </w:tcBorders>
            <w:shd w:fill="FFF4E5" w:color="auto" w:val="clear"/>
            <w:tcMar>
              <w:top w:type="dxa" w:w="110"/>
              <w:left w:type="dxa" w:w="200"/>
              <w:bottom w:type="dxa" w:w="110"/>
              <w:right w:type="dxa" w:w="160"/>
            </w:tcMar>
          </w:tcPr>
          <w:p>
            <w:pPr>
              <w:spacing w:after="60"/>
            </w:pPr>
            <w:r>
              <w:rPr>
                <w:b/>
                <w:bCs/>
                <w:color w:val="C55A11"/>
                <w:spacing w:val="20"/>
                <w:sz w:val="17"/>
                <w:szCs w:val="17"/>
              </w:rPr>
              <w:t xml:space="preserve">MANDATORY – LOGISTICS TEAM</w:t>
            </w:r>
          </w:p>
          <w:p>
            <w:pPr>
              <w:spacing w:after="40" w:line="276"/>
            </w:pPr>
            <w:r>
              <w:rPr>
                <w:sz w:val="20"/>
                <w:szCs w:val="20"/>
              </w:rPr>
              <w:t xml:space="preserve">The </w:t>
            </w:r>
            <w:r>
              <w:rPr>
                <w:b/>
                <w:bCs/>
                <w:sz w:val="20"/>
                <w:szCs w:val="20"/>
              </w:rPr>
              <w:t xml:space="preserve">Logistics team</w:t>
            </w:r>
            <w:r>
              <w:rPr>
                <w:sz w:val="20"/>
                <w:szCs w:val="20"/>
              </w:rPr>
              <w:t xml:space="preserve"> must check the </w:t>
            </w:r>
            <w:r>
              <w:rPr>
                <w:b/>
                <w:bCs/>
                <w:sz w:val="20"/>
                <w:szCs w:val="20"/>
              </w:rPr>
              <w:t xml:space="preserve">Part Code of every line item</w:t>
            </w:r>
            <w:r>
              <w:rPr>
                <w:sz w:val="20"/>
                <w:szCs w:val="20"/>
              </w:rPr>
              <w:t xml:space="preserve"> in the BOE </w:t>
            </w:r>
            <w:r>
              <w:rPr>
                <w:b/>
                <w:bCs/>
                <w:sz w:val="20"/>
                <w:szCs w:val="20"/>
              </w:rPr>
              <w:t xml:space="preserve">before</w:t>
            </w:r>
            <w:r>
              <w:rPr>
                <w:sz w:val="20"/>
                <w:szCs w:val="20"/>
              </w:rPr>
              <w:t xml:space="preserve"> anyone runs the SAP MIRO Wizard.</w:t>
            </w:r>
          </w:p>
          <w:p>
            <w:pPr>
              <w:spacing w:after="40" w:line="276"/>
            </w:pPr>
            <w:r>
              <w:rPr>
                <w:sz w:val="20"/>
                <w:szCs w:val="20"/>
              </w:rPr>
              <w:t xml:space="preserve">Give special attention to lines where the product was </w:t>
            </w:r>
            <w:r>
              <w:rPr>
                <w:b/>
                <w:bCs/>
                <w:sz w:val="20"/>
                <w:szCs w:val="20"/>
              </w:rPr>
              <w:t xml:space="preserve">not matched</w:t>
            </w:r>
            <w:r>
              <w:rPr>
                <w:sz w:val="20"/>
                <w:szCs w:val="20"/>
              </w:rPr>
              <w:t xml:space="preserve"> (</w:t>
            </w:r>
            <w:r>
              <w:rPr>
                <w:b/>
                <w:bCs/>
                <w:sz w:val="20"/>
                <w:szCs w:val="20"/>
              </w:rPr>
              <w:t xml:space="preserve">Is Part Code Match = No</w:t>
            </w:r>
            <w:r>
              <w:rPr>
                <w:sz w:val="20"/>
                <w:szCs w:val="20"/>
              </w:rPr>
              <w:t xml:space="preserve">).</w:t>
            </w:r>
          </w:p>
          <w:p>
            <w:pPr>
              <w:spacing w:after="40" w:line="276"/>
            </w:pPr>
            <w:r>
              <w:rPr>
                <w:sz w:val="20"/>
                <w:szCs w:val="20"/>
              </w:rPr>
              <w:t xml:space="preserve">This is a </w:t>
            </w:r>
            <w:r>
              <w:rPr>
                <w:b/>
                <w:bCs/>
                <w:sz w:val="20"/>
                <w:szCs w:val="20"/>
              </w:rPr>
              <w:t xml:space="preserve">manual check</w:t>
            </w:r>
            <w:r>
              <w:rPr>
                <w:sz w:val="20"/>
                <w:szCs w:val="20"/>
              </w:rPr>
              <w:t xml:space="preserve">. The system does not correct Part Codes by itself.</w:t>
            </w:r>
          </w:p>
        </w:tc>
      </w:tr>
    </w:tbl>
    <w:p>
      <w:pPr>
        <w:spacing w:after="120"/>
      </w:pPr>
    </w:p>
    <w:p>
      <w:pPr>
        <w:keepNext/>
        <w:spacing w:after="120" w:line="276"/>
      </w:pPr>
      <w:r>
        <w:rPr>
          <w:sz w:val="20"/>
          <w:szCs w:val="20"/>
        </w:rPr>
        <w:t xml:space="preserve">The pre-check has three short parts: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3200"/>
        <w:gridCol w:w="5646"/>
      </w:tblGrid>
      <w:tr>
        <w:trPr>
          <w:cantSplit/>
          <w:tblHeader/>
        </w:trPr>
        <w:tc>
          <w:tcPr>
            <w:tcW w:type="dxa" w:w="9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Part</w:t>
            </w:r>
          </w:p>
        </w:tc>
        <w:tc>
          <w:tcPr>
            <w:tcW w:type="dxa" w:w="32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Task</w:t>
            </w:r>
          </w:p>
        </w:tc>
        <w:tc>
          <w:tcPr>
            <w:tcW w:type="dxa" w:w="56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Section</w:t>
            </w:r>
          </w:p>
        </w:tc>
      </w:tr>
      <w:tr>
        <w:trPr>
          <w:cantSplit/>
        </w:trPr>
        <w:tc>
          <w:tcPr>
            <w:tcW w:type="dxa" w:w="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A</w:t>
            </w:r>
          </w:p>
        </w:tc>
        <w:tc>
          <w:tcPr>
            <w:tcW w:type="dxa" w:w="32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Open the Bill of Entry</w:t>
            </w:r>
          </w:p>
        </w:tc>
        <w:tc>
          <w:tcPr>
            <w:tcW w:type="dxa" w:w="56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2.2 – find the BOE and confirm it is the correct shipment</w:t>
            </w:r>
          </w:p>
        </w:tc>
      </w:tr>
      <w:tr>
        <w:trPr>
          <w:cantSplit/>
        </w:trPr>
        <w:tc>
          <w:tcPr>
            <w:tcW w:type="dxa" w:w="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B</w:t>
            </w:r>
          </w:p>
        </w:tc>
        <w:tc>
          <w:tcPr>
            <w:tcW w:type="dxa" w:w="32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Review every Part Code</w:t>
            </w:r>
          </w:p>
        </w:tc>
        <w:tc>
          <w:tcPr>
            <w:tcW w:type="dxa" w:w="56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2.3 – check each line on the Item tab</w:t>
            </w:r>
          </w:p>
        </w:tc>
      </w:tr>
      <w:tr>
        <w:trPr>
          <w:cantSplit/>
        </w:trPr>
        <w:tc>
          <w:tcPr>
            <w:tcW w:type="dxa" w:w="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C</w:t>
            </w:r>
          </w:p>
        </w:tc>
        <w:tc>
          <w:tcPr>
            <w:tcW w:type="dxa" w:w="32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Correct wrong Part Codes</w:t>
            </w:r>
          </w:p>
        </w:tc>
        <w:tc>
          <w:tcPr>
            <w:tcW w:type="dxa" w:w="56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2.4 – edit the line, remove spaces, save the BOE</w:t>
            </w:r>
          </w:p>
        </w:tc>
      </w:tr>
    </w:tbl>
    <w:p>
      <w:pPr>
        <w:spacing w:after="120"/>
      </w:pPr>
    </w:p>
    <w:p>
      <w:pPr>
        <w:pStyle w:val="Heading2"/>
      </w:pPr>
      <w:bookmarkStart w:name="h36" w:id="36"/>
      <w:r>
        <w:t xml:space="preserve">2.2 Open the Bill of Entry</w:t>
      </w:r>
      <w:bookmarkEnd w:id="36"/>
    </w:p>
    <w:p>
      <w:pPr>
        <w:pStyle w:val="ListParagraph"/>
        <w:keepNext/>
        <w:numPr>
          <w:ilvl w:val="0"/>
          <w:numId w:val="30"/>
        </w:numPr>
        <w:spacing w:after="80" w:line="276"/>
      </w:pPr>
      <w:r>
        <w:rPr>
          <w:sz w:val="20"/>
          <w:szCs w:val="20"/>
        </w:rPr>
        <w:t xml:space="preserve">Log in to Canofy.</w:t>
      </w:r>
    </w:p>
    <w:p>
      <w:pPr>
        <w:pStyle w:val="ListParagraph"/>
        <w:keepNext/>
        <w:numPr>
          <w:ilvl w:val="0"/>
          <w:numId w:val="30"/>
        </w:numPr>
        <w:spacing w:after="80" w:line="276"/>
      </w:pPr>
      <w:r>
        <w:rPr>
          <w:sz w:val="20"/>
          <w:szCs w:val="20"/>
        </w:rPr>
        <w:t xml:space="preserve">Click the search bar at the top (or press </w:t>
      </w:r>
      <w:r>
        <w:rPr>
          <w:b/>
          <w:bCs/>
          <w:sz w:val="20"/>
          <w:szCs w:val="20"/>
        </w:rPr>
        <w:t xml:space="preserve">Ctrl + G</w:t>
      </w:r>
      <w:r>
        <w:rPr>
          <w:sz w:val="20"/>
          <w:szCs w:val="20"/>
        </w:rPr>
        <w:t xml:space="preserve">), type </w:t>
      </w:r>
      <w:r>
        <w:rPr>
          <w:b/>
          <w:bCs/>
          <w:sz w:val="20"/>
          <w:szCs w:val="20"/>
        </w:rPr>
        <w:t xml:space="preserve">Bill of Entry</w:t>
      </w:r>
      <w:r>
        <w:rPr>
          <w:sz w:val="20"/>
          <w:szCs w:val="20"/>
        </w:rPr>
        <w:t xml:space="preserve"> and open the </w:t>
      </w:r>
      <w:r>
        <w:rPr>
          <w:b/>
          <w:bCs/>
          <w:sz w:val="20"/>
          <w:szCs w:val="20"/>
        </w:rPr>
        <w:t xml:space="preserve">Bill of Entry</w:t>
      </w:r>
      <w:r>
        <w:rPr>
          <w:sz w:val="20"/>
          <w:szCs w:val="20"/>
        </w:rPr>
        <w:t xml:space="preserve"> list (marker 1).</w:t>
      </w:r>
    </w:p>
    <w:p>
      <w:pPr>
        <w:pStyle w:val="ListParagraph"/>
        <w:keepNext/>
        <w:numPr>
          <w:ilvl w:val="0"/>
          <w:numId w:val="30"/>
        </w:numPr>
        <w:spacing w:after="80" w:line="276"/>
      </w:pPr>
      <w:r>
        <w:rPr>
          <w:sz w:val="20"/>
          <w:szCs w:val="20"/>
        </w:rPr>
        <w:t xml:space="preserve">In the </w:t>
      </w:r>
      <w:r>
        <w:rPr>
          <w:b/>
          <w:bCs/>
          <w:sz w:val="20"/>
          <w:szCs w:val="20"/>
        </w:rPr>
        <w:t xml:space="preserve">BE No</w:t>
      </w:r>
      <w:r>
        <w:rPr>
          <w:sz w:val="20"/>
          <w:szCs w:val="20"/>
        </w:rPr>
        <w:t xml:space="preserve"> filter box, type the BE number of the shipment, for example </w:t>
      </w:r>
      <w:r>
        <w:rPr>
          <w:b/>
          <w:bCs/>
          <w:sz w:val="20"/>
          <w:szCs w:val="20"/>
        </w:rPr>
        <w:t xml:space="preserve">6471878</w:t>
      </w:r>
      <w:r>
        <w:rPr>
          <w:sz w:val="20"/>
          <w:szCs w:val="20"/>
        </w:rPr>
        <w:t xml:space="preserve"> (marker 2).</w:t>
      </w:r>
    </w:p>
    <w:p>
      <w:pPr>
        <w:pStyle w:val="ListParagraph"/>
        <w:keepNext/>
        <w:numPr>
          <w:ilvl w:val="0"/>
          <w:numId w:val="30"/>
        </w:numPr>
        <w:spacing w:after="80" w:line="276"/>
      </w:pPr>
      <w:r>
        <w:rPr>
          <w:sz w:val="20"/>
          <w:szCs w:val="20"/>
        </w:rPr>
        <w:t xml:space="preserve">Click the BOE in the list to open it (marker 3).</w:t>
      </w:r>
    </w:p>
    <w:p>
      <w:pPr>
        <w:keepNext/>
        <w:spacing w:after="60" w:before="80"/>
        <w:jc w:val="center"/>
      </w:pPr>
      <w:r>
        <w:drawing>
          <wp:inline distT="0" distB="0" distL="0" distR="0">
            <wp:extent cx="5943600" cy="3280750"/>
            <wp:effectExtent t="0" r="0" b="0" l="0"/>
            <wp:docPr id="11" name="pc11.png" descr="Bill of Entry list – searching the BOE by BE number" title="Bill of Entry list – searching the BOE by B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5943600" cy="3280750"/>
                    </a:xfrm>
                    <a:prstGeom prst="rect">
                      <a:avLst/>
                    </a:prstGeom>
                  </pic:spPr>
                </pic:pic>
              </a:graphicData>
            </a:graphic>
          </wp:inline>
        </w:drawing>
      </w:r>
    </w:p>
    <w:p>
      <w:pPr>
        <w:spacing w:after="200"/>
        <w:jc w:val="center"/>
      </w:pPr>
      <w:r>
        <w:rPr>
          <w:b/>
          <w:bCs/>
          <w:color w:val="595959"/>
          <w:sz w:val="17"/>
          <w:szCs w:val="17"/>
        </w:rPr>
        <w:t xml:space="preserve">Figure 1: </w:t>
      </w:r>
      <w:r>
        <w:rPr>
          <w:i/>
          <w:iCs/>
          <w:color w:val="595959"/>
          <w:sz w:val="17"/>
          <w:szCs w:val="17"/>
        </w:rPr>
        <w:t xml:space="preserve">Bill of Entry list – searching the BOE by BE number</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Search bar</w:t>
      </w:r>
      <w:r>
        <w:rPr>
          <w:sz w:val="20"/>
          <w:szCs w:val="20"/>
        </w:rPr>
        <w:t xml:space="preserve"> – type Bill of Entry to open the list (shortcut Ctrl + G).</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BE No</w:t>
      </w:r>
      <w:r>
        <w:rPr>
          <w:sz w:val="20"/>
          <w:szCs w:val="20"/>
        </w:rPr>
        <w:t xml:space="preserve"> – type the BE number of the shipment here.</w:t>
      </w:r>
    </w:p>
    <w:p>
      <w:pPr>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BOE row</w:t>
      </w:r>
      <w:r>
        <w:rPr>
          <w:sz w:val="20"/>
          <w:szCs w:val="20"/>
        </w:rPr>
        <w:t xml:space="preserve"> – click the correct BOE to open it. The ID (for example BE-00033) is shown on the right.</w:t>
      </w:r>
    </w:p>
    <w:p>
      <w:pPr>
        <w:spacing w:after="80"/>
      </w:pPr>
    </w:p>
    <w:p>
      <w:pPr>
        <w:keepNext/>
        <w:spacing w:after="120" w:line="276"/>
      </w:pPr>
      <w:r>
        <w:rPr>
          <w:sz w:val="20"/>
          <w:szCs w:val="20"/>
        </w:rPr>
        <w:t xml:space="preserve">The BOE opens on the </w:t>
      </w:r>
      <w:r>
        <w:rPr>
          <w:b/>
          <w:bCs/>
          <w:sz w:val="20"/>
          <w:szCs w:val="20"/>
        </w:rPr>
        <w:t xml:space="preserve">Details</w:t>
      </w:r>
      <w:r>
        <w:rPr>
          <w:sz w:val="20"/>
          <w:szCs w:val="20"/>
        </w:rPr>
        <w:t xml:space="preserve"> tab. Before you change anything, confirm that this is the correct shipment.</w:t>
      </w:r>
    </w:p>
    <w:p>
      <w:pPr>
        <w:pStyle w:val="ListParagraph"/>
        <w:keepNext/>
        <w:numPr>
          <w:ilvl w:val="0"/>
          <w:numId w:val="31"/>
        </w:numPr>
        <w:spacing w:after="80" w:line="276"/>
      </w:pPr>
      <w:r>
        <w:rPr>
          <w:sz w:val="20"/>
          <w:szCs w:val="20"/>
        </w:rPr>
        <w:t xml:space="preserve">Check the BE number in the page title (marker 1) and in the </w:t>
      </w:r>
      <w:r>
        <w:rPr>
          <w:b/>
          <w:bCs/>
          <w:sz w:val="20"/>
          <w:szCs w:val="20"/>
        </w:rPr>
        <w:t xml:space="preserve">BE No</w:t>
      </w:r>
      <w:r>
        <w:rPr>
          <w:sz w:val="20"/>
          <w:szCs w:val="20"/>
        </w:rPr>
        <w:t xml:space="preserve"> field (marker 2). Both must be the BE number of your shipment.</w:t>
      </w:r>
    </w:p>
    <w:p>
      <w:pPr>
        <w:pStyle w:val="ListParagraph"/>
        <w:keepNext/>
        <w:numPr>
          <w:ilvl w:val="0"/>
          <w:numId w:val="31"/>
        </w:numPr>
        <w:spacing w:after="80" w:line="276"/>
      </w:pPr>
      <w:r>
        <w:rPr>
          <w:sz w:val="20"/>
          <w:szCs w:val="20"/>
        </w:rPr>
        <w:t xml:space="preserve">Click the </w:t>
      </w:r>
      <w:r>
        <w:rPr>
          <w:b/>
          <w:bCs/>
          <w:sz w:val="20"/>
          <w:szCs w:val="20"/>
        </w:rPr>
        <w:t xml:space="preserve">Item</w:t>
      </w:r>
      <w:r>
        <w:rPr>
          <w:sz w:val="20"/>
          <w:szCs w:val="20"/>
        </w:rPr>
        <w:t xml:space="preserve"> tab (marker 3).</w:t>
      </w:r>
    </w:p>
    <w:p>
      <w:pPr>
        <w:keepNext/>
        <w:spacing w:after="60" w:before="80"/>
        <w:jc w:val="center"/>
      </w:pPr>
      <w:r>
        <w:drawing>
          <wp:inline distT="0" distB="0" distL="0" distR="0">
            <wp:extent cx="5943600" cy="3280750"/>
            <wp:effectExtent t="0" r="0" b="0" l="0"/>
            <wp:docPr id="12" name="pc12.png" descr="BOE Details tab – confirm the BE number, then open the Item tab" title="BOE Details tab – confirm the BE number, then open the Item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5943600" cy="3280750"/>
                    </a:xfrm>
                    <a:prstGeom prst="rect">
                      <a:avLst/>
                    </a:prstGeom>
                  </pic:spPr>
                </pic:pic>
              </a:graphicData>
            </a:graphic>
          </wp:inline>
        </w:drawing>
      </w:r>
    </w:p>
    <w:p>
      <w:pPr>
        <w:spacing w:after="200"/>
        <w:jc w:val="center"/>
      </w:pPr>
      <w:r>
        <w:rPr>
          <w:b/>
          <w:bCs/>
          <w:color w:val="595959"/>
          <w:sz w:val="17"/>
          <w:szCs w:val="17"/>
        </w:rPr>
        <w:t xml:space="preserve">Figure 2: </w:t>
      </w:r>
      <w:r>
        <w:rPr>
          <w:i/>
          <w:iCs/>
          <w:color w:val="595959"/>
          <w:sz w:val="17"/>
          <w:szCs w:val="17"/>
        </w:rPr>
        <w:t xml:space="preserve">BOE Details tab – confirm the BE number, then open the Item tab</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Page title</w:t>
      </w:r>
      <w:r>
        <w:rPr>
          <w:sz w:val="20"/>
          <w:szCs w:val="20"/>
        </w:rPr>
        <w:t xml:space="preserve"> – the BE number and status of the BOE.</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BE No</w:t>
      </w:r>
      <w:r>
        <w:rPr>
          <w:sz w:val="20"/>
          <w:szCs w:val="20"/>
        </w:rPr>
        <w:t xml:space="preserve"> – must be the same as the BE number of your shipment.</w:t>
      </w:r>
    </w:p>
    <w:p>
      <w:pPr>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Item tab</w:t>
      </w:r>
      <w:r>
        <w:rPr>
          <w:sz w:val="20"/>
          <w:szCs w:val="20"/>
        </w:rPr>
        <w:t xml:space="preserve"> – opens the list of all line items of the BOE.</w:t>
      </w:r>
    </w:p>
    <w:p>
      <w:pPr>
        <w:spacing w:after="80"/>
      </w:pPr>
    </w:p>
    <w:p>
      <w:pPr>
        <w:pStyle w:val="Heading2"/>
      </w:pPr>
      <w:bookmarkStart w:name="h37" w:id="37"/>
      <w:r>
        <w:t xml:space="preserve">2.3 Review the Part Code of Every Line Item</w:t>
      </w:r>
      <w:bookmarkEnd w:id="37"/>
    </w:p>
    <w:p>
      <w:pPr>
        <w:keepNext/>
        <w:spacing w:after="120" w:line="276"/>
      </w:pPr>
      <w:r>
        <w:rPr>
          <w:sz w:val="20"/>
          <w:szCs w:val="20"/>
        </w:rPr>
        <w:t xml:space="preserve">The Item tab lists every line item of the BOE. Check the lines one by one, from the first row to the last. Scroll down to the end of the table, and if the table has more than one page, check every page.</w:t>
      </w:r>
    </w:p>
    <w:p>
      <w:pPr>
        <w:keepNext/>
        <w:spacing w:after="60" w:before="80"/>
        <w:jc w:val="center"/>
      </w:pPr>
      <w:r>
        <w:drawing>
          <wp:inline distT="0" distB="0" distL="0" distR="0">
            <wp:extent cx="5943600" cy="3280750"/>
            <wp:effectExtent t="0" r="0" b="0" l="0"/>
            <wp:docPr id="13" name="pc13.png" descr="Item tab – PART CODE and Is Part Code Match columns" title="Item tab – PART CODE and Is Part Code Match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5943600" cy="3280750"/>
                    </a:xfrm>
                    <a:prstGeom prst="rect">
                      <a:avLst/>
                    </a:prstGeom>
                  </pic:spPr>
                </pic:pic>
              </a:graphicData>
            </a:graphic>
          </wp:inline>
        </w:drawing>
      </w:r>
    </w:p>
    <w:p>
      <w:pPr>
        <w:spacing w:after="200"/>
        <w:jc w:val="center"/>
      </w:pPr>
      <w:r>
        <w:rPr>
          <w:b/>
          <w:bCs/>
          <w:color w:val="595959"/>
          <w:sz w:val="17"/>
          <w:szCs w:val="17"/>
        </w:rPr>
        <w:t xml:space="preserve">Figure 3: </w:t>
      </w:r>
      <w:r>
        <w:rPr>
          <w:i/>
          <w:iCs/>
          <w:color w:val="595959"/>
          <w:sz w:val="17"/>
          <w:szCs w:val="17"/>
        </w:rPr>
        <w:t xml:space="preserve">Item tab – PART CODE and Is Part Code Match columns</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PART CODE</w:t>
      </w:r>
      <w:r>
        <w:rPr>
          <w:sz w:val="20"/>
          <w:szCs w:val="20"/>
        </w:rPr>
        <w:t xml:space="preserve"> – the code the wizard uses to find the material. It must be correct on every line.</w:t>
      </w:r>
    </w:p>
    <w:p>
      <w:pPr>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Is Part Code Match</w:t>
      </w:r>
      <w:r>
        <w:rPr>
          <w:sz w:val="20"/>
          <w:szCs w:val="20"/>
        </w:rPr>
        <w:t xml:space="preserve"> – Yes means the Part Code was matched to a product. No means it was not matched – check these lines first.</w:t>
      </w:r>
    </w:p>
    <w:p>
      <w:pPr>
        <w:spacing w:after="80"/>
      </w:pPr>
    </w:p>
    <w:p>
      <w:pPr>
        <w:keepNext/>
        <w:spacing w:after="120" w:line="276"/>
      </w:pPr>
      <w:r>
        <w:rPr>
          <w:sz w:val="20"/>
          <w:szCs w:val="20"/>
        </w:rPr>
        <w:t xml:space="preserve">A Part Code is correct only when it passes all the checks below:</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700"/>
        <w:gridCol w:w="2600"/>
        <w:gridCol w:w="4446"/>
      </w:tblGrid>
      <w:tr>
        <w:trPr>
          <w:cantSplit/>
          <w:tblHeader/>
        </w:trPr>
        <w:tc>
          <w:tcPr>
            <w:tcW w:type="dxa" w:w="27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Check</w:t>
            </w:r>
          </w:p>
        </w:tc>
        <w:tc>
          <w:tcPr>
            <w:tcW w:type="dxa" w:w="26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Correct</w:t>
            </w:r>
          </w:p>
        </w:tc>
        <w:tc>
          <w:tcPr>
            <w:tcW w:type="dxa" w:w="44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Wrong (example)</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No spaces</w:t>
            </w:r>
          </w:p>
        </w:tc>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08-0002-0045-00</w:t>
            </w:r>
          </w:p>
        </w:tc>
        <w:tc>
          <w:tcPr>
            <w:tcW w:type="dxa" w:w="4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“08-0002-0045-00 ” (space at the end), 08 -0002-0045-00 (space inside)</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Same as the code in the Item Description</w:t>
            </w:r>
          </w:p>
        </w:tc>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08-0115-0406-00</w:t>
            </w:r>
          </w:p>
        </w:tc>
        <w:tc>
          <w:tcPr>
            <w:tcW w:type="dxa" w:w="4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08-0115-0460-00 (digits swapped)</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Same dashes and format</w:t>
            </w:r>
          </w:p>
        </w:tc>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08-1155-0401-02</w:t>
            </w:r>
          </w:p>
        </w:tc>
        <w:tc>
          <w:tcPr>
            <w:tcW w:type="dxa" w:w="4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081155040102 (dashes missing)</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Letters and numbers not mixed up</w:t>
            </w:r>
          </w:p>
        </w:tc>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01APS-10R</w:t>
            </w:r>
          </w:p>
        </w:tc>
        <w:tc>
          <w:tcPr>
            <w:tcW w:type="dxa" w:w="4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0IAPS-1OR (letter I for 1, letter O for 0)</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Not empty</w:t>
            </w:r>
          </w:p>
        </w:tc>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A code on every line</w:t>
            </w:r>
          </w:p>
        </w:tc>
        <w:tc>
          <w:tcPr>
            <w:tcW w:type="dxa" w:w="4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PART CODE left blank</w:t>
            </w:r>
          </w:p>
        </w:tc>
      </w:tr>
    </w:tbl>
    <w:p>
      <w:pPr>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D32" w:sz="24"/>
              <w:bottom w:val="none" w:color="FFFFFF" w:sz="0"/>
              <w:right w:val="none" w:color="FFFFFF" w:sz="0"/>
            </w:tcBorders>
            <w:shd w:fill="EAF4EA" w:color="auto" w:val="clear"/>
            <w:tcMar>
              <w:top w:type="dxa" w:w="110"/>
              <w:left w:type="dxa" w:w="200"/>
              <w:bottom w:type="dxa" w:w="110"/>
              <w:right w:type="dxa" w:w="160"/>
            </w:tcMar>
          </w:tcPr>
          <w:p>
            <w:pPr>
              <w:spacing w:after="60"/>
            </w:pPr>
            <w:r>
              <w:rPr>
                <w:b/>
                <w:bCs/>
                <w:color w:val="2E7D32"/>
                <w:spacing w:val="20"/>
                <w:sz w:val="17"/>
                <w:szCs w:val="17"/>
              </w:rPr>
              <w:t xml:space="preserve">TIP</w:t>
            </w:r>
          </w:p>
          <w:p>
            <w:pPr>
              <w:spacing w:after="40" w:line="276"/>
            </w:pPr>
            <w:r>
              <w:rPr>
                <w:sz w:val="20"/>
                <w:szCs w:val="20"/>
              </w:rPr>
              <w:t xml:space="preserve">The correct Part Code is usually written inside </w:t>
            </w:r>
            <w:r>
              <w:rPr>
                <w:b/>
                <w:bCs/>
                <w:sz w:val="20"/>
                <w:szCs w:val="20"/>
              </w:rPr>
              <w:t xml:space="preserve">square brackets [ ]</w:t>
            </w:r>
            <w:r>
              <w:rPr>
                <w:sz w:val="20"/>
                <w:szCs w:val="20"/>
              </w:rPr>
              <w:t xml:space="preserve"> in the </w:t>
            </w:r>
            <w:r>
              <w:rPr>
                <w:b/>
                <w:bCs/>
                <w:sz w:val="20"/>
                <w:szCs w:val="20"/>
              </w:rPr>
              <w:t xml:space="preserve">ITEM DESCRIPTION</w:t>
            </w:r>
            <w:r>
              <w:rPr>
                <w:sz w:val="20"/>
                <w:szCs w:val="20"/>
              </w:rPr>
              <w:t xml:space="preserve">, for example </w:t>
            </w:r>
            <w:r>
              <w:rPr>
                <w:b/>
                <w:bCs/>
                <w:sz w:val="20"/>
                <w:szCs w:val="20"/>
              </w:rPr>
              <w:t xml:space="preserve">[08-0002-0045-00]</w:t>
            </w:r>
            <w:r>
              <w:rPr>
                <w:sz w:val="20"/>
                <w:szCs w:val="20"/>
              </w:rPr>
              <w:t xml:space="preserve">. Use it, together with the supplier invoice, to confirm the code.</w:t>
            </w:r>
          </w:p>
        </w:tc>
      </w:tr>
    </w:tbl>
    <w:p>
      <w:pPr>
        <w:spacing w:after="120"/>
      </w:pPr>
    </w:p>
    <w:p>
      <w:pPr>
        <w:pStyle w:val="Heading2"/>
      </w:pPr>
      <w:bookmarkStart w:name="h38" w:id="38"/>
      <w:r>
        <w:t xml:space="preserve">2.4 Correct a Wrong Part Code</w:t>
      </w:r>
      <w:bookmarkEnd w:id="38"/>
    </w:p>
    <w:p>
      <w:pPr>
        <w:pStyle w:val="ListParagraph"/>
        <w:keepNext/>
        <w:numPr>
          <w:ilvl w:val="0"/>
          <w:numId w:val="32"/>
        </w:numPr>
        <w:spacing w:after="80" w:line="276"/>
      </w:pPr>
      <w:r>
        <w:rPr>
          <w:sz w:val="20"/>
          <w:szCs w:val="20"/>
        </w:rPr>
        <w:t xml:space="preserve">To find a line quickly, type in the empty </w:t>
      </w:r>
      <w:r>
        <w:rPr>
          <w:b/>
          <w:bCs/>
          <w:sz w:val="20"/>
          <w:szCs w:val="20"/>
        </w:rPr>
        <w:t xml:space="preserve">filter boxes</w:t>
      </w:r>
      <w:r>
        <w:rPr>
          <w:sz w:val="20"/>
          <w:szCs w:val="20"/>
        </w:rPr>
        <w:t xml:space="preserve"> above the first row (marker 1). For example, type a part code under </w:t>
      </w:r>
      <w:r>
        <w:rPr>
          <w:b/>
          <w:bCs/>
          <w:sz w:val="20"/>
          <w:szCs w:val="20"/>
        </w:rPr>
        <w:t xml:space="preserve">PART CODE</w:t>
      </w:r>
      <w:r>
        <w:rPr>
          <w:sz w:val="20"/>
          <w:szCs w:val="20"/>
        </w:rPr>
        <w:t xml:space="preserve">, or type </w:t>
      </w:r>
      <w:r>
        <w:rPr>
          <w:b/>
          <w:bCs/>
          <w:sz w:val="20"/>
          <w:szCs w:val="20"/>
        </w:rPr>
        <w:t xml:space="preserve">No</w:t>
      </w:r>
      <w:r>
        <w:rPr>
          <w:sz w:val="20"/>
          <w:szCs w:val="20"/>
        </w:rPr>
        <w:t xml:space="preserve"> under </w:t>
      </w:r>
      <w:r>
        <w:rPr>
          <w:b/>
          <w:bCs/>
          <w:sz w:val="20"/>
          <w:szCs w:val="20"/>
        </w:rPr>
        <w:t xml:space="preserve">Is Part Code Match</w:t>
      </w:r>
      <w:r>
        <w:rPr>
          <w:sz w:val="20"/>
          <w:szCs w:val="20"/>
        </w:rPr>
        <w:t xml:space="preserve"> to show only the lines that were not matched.</w:t>
      </w:r>
    </w:p>
    <w:p>
      <w:pPr>
        <w:pStyle w:val="ListParagraph"/>
        <w:keepNext/>
        <w:numPr>
          <w:ilvl w:val="0"/>
          <w:numId w:val="32"/>
        </w:numPr>
        <w:spacing w:after="80" w:line="276"/>
      </w:pPr>
      <w:r>
        <w:rPr>
          <w:sz w:val="20"/>
          <w:szCs w:val="20"/>
        </w:rPr>
        <w:t xml:space="preserve">Click the </w:t>
      </w:r>
      <w:r>
        <w:rPr>
          <w:b/>
          <w:bCs/>
          <w:sz w:val="20"/>
          <w:szCs w:val="20"/>
        </w:rPr>
        <w:t xml:space="preserve">Edit</w:t>
      </w:r>
      <w:r>
        <w:rPr>
          <w:sz w:val="20"/>
          <w:szCs w:val="20"/>
        </w:rPr>
        <w:t xml:space="preserve"> icon (pencil) at the end of the row (marker 2). The line item opens.</w:t>
      </w:r>
    </w:p>
    <w:p>
      <w:pPr>
        <w:keepNext/>
        <w:spacing w:after="60" w:before="80"/>
        <w:jc w:val="center"/>
      </w:pPr>
      <w:r>
        <w:drawing>
          <wp:inline distT="0" distB="0" distL="0" distR="0">
            <wp:extent cx="5943600" cy="3280750"/>
            <wp:effectExtent t="0" r="0" b="0" l="0"/>
            <wp:docPr id="14" name="pc14.png" descr="Item tab – filter boxes and the Edit icon of a line" title="Item tab – filter boxes and the Edit icon of a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5943600" cy="3280750"/>
                    </a:xfrm>
                    <a:prstGeom prst="rect">
                      <a:avLst/>
                    </a:prstGeom>
                  </pic:spPr>
                </pic:pic>
              </a:graphicData>
            </a:graphic>
          </wp:inline>
        </w:drawing>
      </w:r>
    </w:p>
    <w:p>
      <w:pPr>
        <w:spacing w:after="200"/>
        <w:jc w:val="center"/>
      </w:pPr>
      <w:r>
        <w:rPr>
          <w:b/>
          <w:bCs/>
          <w:color w:val="595959"/>
          <w:sz w:val="17"/>
          <w:szCs w:val="17"/>
        </w:rPr>
        <w:t xml:space="preserve">Figure 4: </w:t>
      </w:r>
      <w:r>
        <w:rPr>
          <w:i/>
          <w:iCs/>
          <w:color w:val="595959"/>
          <w:sz w:val="17"/>
          <w:szCs w:val="17"/>
        </w:rPr>
        <w:t xml:space="preserve">Item tab – filter boxes and the Edit icon of a line</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Filter boxes</w:t>
      </w:r>
      <w:r>
        <w:rPr>
          <w:sz w:val="20"/>
          <w:szCs w:val="20"/>
        </w:rPr>
        <w:t xml:space="preserve"> – type here to show only the lines you need.</w:t>
      </w:r>
    </w:p>
    <w:p>
      <w:pPr>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Edit</w:t>
      </w:r>
      <w:r>
        <w:rPr>
          <w:sz w:val="20"/>
          <w:szCs w:val="20"/>
        </w:rPr>
        <w:t xml:space="preserve"> – opens the line item so you can correct it.</w:t>
      </w:r>
    </w:p>
    <w:p>
      <w:pPr>
        <w:spacing w:after="80"/>
      </w:pPr>
    </w:p>
    <w:p>
      <w:pPr>
        <w:keepNext/>
        <w:spacing w:after="60" w:before="80"/>
        <w:jc w:val="center"/>
      </w:pPr>
      <w:r>
        <w:drawing>
          <wp:inline distT="0" distB="0" distL="0" distR="0">
            <wp:extent cx="5943600" cy="3034118"/>
            <wp:effectExtent t="0" r="0" b="0" l="0"/>
            <wp:docPr id="15" name="pc15.png" descr="Line item form – correct the PART CODE" title="Line item form – correct the PART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5943600" cy="3034118"/>
                    </a:xfrm>
                    <a:prstGeom prst="rect">
                      <a:avLst/>
                    </a:prstGeom>
                  </pic:spPr>
                </pic:pic>
              </a:graphicData>
            </a:graphic>
          </wp:inline>
        </w:drawing>
      </w:r>
    </w:p>
    <w:p>
      <w:pPr>
        <w:spacing w:after="200"/>
        <w:jc w:val="center"/>
      </w:pPr>
      <w:r>
        <w:rPr>
          <w:b/>
          <w:bCs/>
          <w:color w:val="595959"/>
          <w:sz w:val="17"/>
          <w:szCs w:val="17"/>
        </w:rPr>
        <w:t xml:space="preserve">Figure 5: </w:t>
      </w:r>
      <w:r>
        <w:rPr>
          <w:i/>
          <w:iCs/>
          <w:color w:val="595959"/>
          <w:sz w:val="17"/>
          <w:szCs w:val="17"/>
        </w:rPr>
        <w:t xml:space="preserve">Line item form – correct the PART CODE</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ITEM DESCRIPTION</w:t>
      </w:r>
      <w:r>
        <w:rPr>
          <w:sz w:val="20"/>
          <w:szCs w:val="20"/>
        </w:rPr>
        <w:t xml:space="preserve"> – shows the correct code inside square brackets [ ].</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PART CODE</w:t>
      </w:r>
      <w:r>
        <w:rPr>
          <w:sz w:val="20"/>
          <w:szCs w:val="20"/>
        </w:rPr>
        <w:t xml:space="preserve"> – type the correct code here, with no spaces.</w:t>
      </w:r>
    </w:p>
    <w:p>
      <w:pPr>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Is Part Code Match</w:t>
      </w:r>
      <w:r>
        <w:rPr>
          <w:sz w:val="20"/>
          <w:szCs w:val="20"/>
        </w:rPr>
        <w:t xml:space="preserve"> – shows whether the line was matched (Yes / No).</w:t>
      </w:r>
    </w:p>
    <w:p>
      <w:pPr>
        <w:spacing w:after="80"/>
      </w:pPr>
    </w:p>
    <w:p>
      <w:pPr>
        <w:pStyle w:val="ListParagraph"/>
        <w:keepNext/>
        <w:numPr>
          <w:ilvl w:val="0"/>
          <w:numId w:val="32"/>
        </w:numPr>
        <w:spacing w:after="80" w:line="276"/>
      </w:pPr>
      <w:r>
        <w:rPr>
          <w:sz w:val="20"/>
          <w:szCs w:val="20"/>
        </w:rPr>
        <w:t xml:space="preserve">Read the code inside the square brackets in </w:t>
      </w:r>
      <w:r>
        <w:rPr>
          <w:b/>
          <w:bCs/>
          <w:sz w:val="20"/>
          <w:szCs w:val="20"/>
        </w:rPr>
        <w:t xml:space="preserve">ITEM DESCRIPTION</w:t>
      </w:r>
      <w:r>
        <w:rPr>
          <w:sz w:val="20"/>
          <w:szCs w:val="20"/>
        </w:rPr>
        <w:t xml:space="preserve"> (Figure 5, marker 1). This is the correct Part Code.</w:t>
      </w:r>
    </w:p>
    <w:p>
      <w:pPr>
        <w:pStyle w:val="ListParagraph"/>
        <w:keepNext/>
        <w:numPr>
          <w:ilvl w:val="0"/>
          <w:numId w:val="32"/>
        </w:numPr>
        <w:spacing w:after="80" w:line="276"/>
      </w:pPr>
      <w:r>
        <w:rPr>
          <w:sz w:val="20"/>
          <w:szCs w:val="20"/>
        </w:rPr>
        <w:t xml:space="preserve">Click the </w:t>
      </w:r>
      <w:r>
        <w:rPr>
          <w:b/>
          <w:bCs/>
          <w:sz w:val="20"/>
          <w:szCs w:val="20"/>
        </w:rPr>
        <w:t xml:space="preserve">PART CODE</w:t>
      </w:r>
      <w:r>
        <w:rPr>
          <w:sz w:val="20"/>
          <w:szCs w:val="20"/>
        </w:rPr>
        <w:t xml:space="preserve"> field (Figure 5, marker 2). Delete the old value and type the correct code, with </w:t>
      </w:r>
      <w:r>
        <w:rPr>
          <w:b/>
          <w:bCs/>
          <w:sz w:val="20"/>
          <w:szCs w:val="20"/>
        </w:rPr>
        <w:t xml:space="preserve">no spaces</w:t>
      </w:r>
      <w:r>
        <w:rPr>
          <w:sz w:val="20"/>
          <w:szCs w:val="20"/>
        </w:rPr>
        <w:t xml:space="preserve"> before, inside or after it.</w:t>
      </w:r>
    </w:p>
    <w:p>
      <w:pPr>
        <w:pStyle w:val="ListParagraph"/>
        <w:keepNext/>
        <w:numPr>
          <w:ilvl w:val="0"/>
          <w:numId w:val="32"/>
        </w:numPr>
        <w:spacing w:after="80" w:line="276"/>
      </w:pPr>
      <w:r>
        <w:rPr>
          <w:sz w:val="20"/>
          <w:szCs w:val="20"/>
        </w:rPr>
        <w:t xml:space="preserve">Close the line item and save the BOE: press </w:t>
      </w:r>
      <w:r>
        <w:rPr>
          <w:b/>
          <w:bCs/>
          <w:sz w:val="20"/>
          <w:szCs w:val="20"/>
        </w:rPr>
        <w:t xml:space="preserve">Ctrl + S</w:t>
      </w:r>
      <w:r>
        <w:rPr>
          <w:sz w:val="20"/>
          <w:szCs w:val="20"/>
        </w:rPr>
        <w:t xml:space="preserve">, or click </w:t>
      </w:r>
      <w:r>
        <w:rPr>
          <w:b/>
          <w:bCs/>
          <w:sz w:val="20"/>
          <w:szCs w:val="20"/>
        </w:rPr>
        <w:t xml:space="preserve">Update</w:t>
      </w:r>
      <w:r>
        <w:rPr>
          <w:sz w:val="20"/>
          <w:szCs w:val="20"/>
        </w:rPr>
        <w:t xml:space="preserve"> (or </w:t>
      </w:r>
      <w:r>
        <w:rPr>
          <w:b/>
          <w:bCs/>
          <w:sz w:val="20"/>
          <w:szCs w:val="20"/>
        </w:rPr>
        <w:t xml:space="preserve">Save</w:t>
      </w:r>
      <w:r>
        <w:rPr>
          <w:sz w:val="20"/>
          <w:szCs w:val="20"/>
        </w:rPr>
        <w:t xml:space="preserve">) at the top right.</w:t>
      </w:r>
    </w:p>
    <w:p>
      <w:pPr>
        <w:pStyle w:val="ListParagraph"/>
        <w:numPr>
          <w:ilvl w:val="0"/>
          <w:numId w:val="32"/>
        </w:numPr>
        <w:spacing w:after="80" w:line="276"/>
      </w:pPr>
      <w:r>
        <w:rPr>
          <w:sz w:val="20"/>
          <w:szCs w:val="20"/>
        </w:rPr>
        <w:t xml:space="preserve">Repeat steps 1 to 5 for every line that has a wrong Part Code.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00000" w:sz="24"/>
              <w:bottom w:val="none" w:color="FFFFFF" w:sz="0"/>
              <w:right w:val="none" w:color="FFFFFF" w:sz="0"/>
            </w:tcBorders>
            <w:shd w:fill="FBE3E3" w:color="auto" w:val="clear"/>
            <w:tcMar>
              <w:top w:type="dxa" w:w="110"/>
              <w:left w:type="dxa" w:w="200"/>
              <w:bottom w:type="dxa" w:w="110"/>
              <w:right w:type="dxa" w:w="160"/>
            </w:tcMar>
          </w:tcPr>
          <w:p>
            <w:pPr>
              <w:spacing w:after="60"/>
            </w:pPr>
            <w:r>
              <w:rPr>
                <w:b/>
                <w:bCs/>
                <w:color w:val="C00000"/>
                <w:spacing w:val="20"/>
                <w:sz w:val="17"/>
                <w:szCs w:val="17"/>
              </w:rPr>
              <w:t xml:space="preserve">WARNING</w:t>
            </w:r>
          </w:p>
          <w:p>
            <w:pPr>
              <w:spacing w:after="40" w:line="276"/>
            </w:pPr>
            <w:r>
              <w:rPr>
                <w:sz w:val="20"/>
                <w:szCs w:val="20"/>
              </w:rPr>
              <w:t xml:space="preserve">Type the Part Code </w:t>
            </w:r>
            <w:r>
              <w:rPr>
                <w:b/>
                <w:bCs/>
                <w:sz w:val="20"/>
                <w:szCs w:val="20"/>
              </w:rPr>
              <w:t xml:space="preserve">exactly</w:t>
            </w:r>
            <w:r>
              <w:rPr>
                <w:sz w:val="20"/>
                <w:szCs w:val="20"/>
              </w:rPr>
              <w:t xml:space="preserve">. Do not copy it from Excel or email – copied text often carries a </w:t>
            </w:r>
            <w:r>
              <w:rPr>
                <w:b/>
                <w:bCs/>
                <w:sz w:val="20"/>
                <w:szCs w:val="20"/>
              </w:rPr>
              <w:t xml:space="preserve">hidden space</w:t>
            </w:r>
            <w:r>
              <w:rPr>
                <w:sz w:val="20"/>
                <w:szCs w:val="20"/>
              </w:rPr>
              <w:t xml:space="preserve"> at the end.</w:t>
            </w:r>
          </w:p>
          <w:p>
            <w:pPr>
              <w:spacing w:after="40" w:line="276"/>
            </w:pPr>
            <w:r>
              <w:rPr>
                <w:sz w:val="20"/>
                <w:szCs w:val="20"/>
              </w:rPr>
              <w:t xml:space="preserve">During this check, change </w:t>
            </w:r>
            <w:r>
              <w:rPr>
                <w:b/>
                <w:bCs/>
                <w:sz w:val="20"/>
                <w:szCs w:val="20"/>
              </w:rPr>
              <w:t xml:space="preserve">only</w:t>
            </w:r>
            <w:r>
              <w:rPr>
                <w:sz w:val="20"/>
                <w:szCs w:val="20"/>
              </w:rPr>
              <w:t xml:space="preserve"> the PART CODE. Do not change quantities, duty values or any other field.</w:t>
            </w:r>
          </w:p>
        </w:tc>
      </w:tr>
    </w:tbl>
    <w:p>
      <w:pPr>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PRE-CHECK COMPLETE – SIGN-OFF BY LOGISTICS TEAM</w:t>
            </w:r>
          </w:p>
          <w:p>
            <w:pPr>
              <w:spacing w:after="50" w:line="276"/>
            </w:pPr>
            <w:r>
              <w:rPr>
                <w:b/>
                <w:bCs/>
                <w:color w:val="2E7D32"/>
                <w:sz w:val="20"/>
                <w:szCs w:val="20"/>
              </w:rPr>
              <w:t xml:space="preserve">✓  </w:t>
            </w:r>
            <w:r>
              <w:rPr>
                <w:sz w:val="20"/>
                <w:szCs w:val="20"/>
              </w:rPr>
              <w:t xml:space="preserve">Every line item on the </w:t>
            </w:r>
            <w:r>
              <w:rPr>
                <w:b/>
                <w:bCs/>
                <w:sz w:val="20"/>
                <w:szCs w:val="20"/>
              </w:rPr>
              <w:t xml:space="preserve">Item</w:t>
            </w:r>
            <w:r>
              <w:rPr>
                <w:sz w:val="20"/>
                <w:szCs w:val="20"/>
              </w:rPr>
              <w:t xml:space="preserve"> tab has been reviewed (for example all </w:t>
            </w:r>
            <w:r>
              <w:rPr>
                <w:b/>
                <w:bCs/>
                <w:sz w:val="20"/>
                <w:szCs w:val="20"/>
              </w:rPr>
              <w:t xml:space="preserve">95</w:t>
            </w:r>
            <w:r>
              <w:rPr>
                <w:sz w:val="20"/>
                <w:szCs w:val="20"/>
              </w:rPr>
              <w:t xml:space="preserve"> items of BE </w:t>
            </w:r>
            <w:r>
              <w:rPr>
                <w:b/>
                <w:bCs/>
                <w:sz w:val="20"/>
                <w:szCs w:val="20"/>
              </w:rPr>
              <w:t xml:space="preserve">6471878</w:t>
            </w:r>
            <w:r>
              <w:rPr>
                <w:sz w:val="20"/>
                <w:szCs w:val="20"/>
              </w:rPr>
              <w:t xml:space="preserve">).</w:t>
            </w:r>
          </w:p>
          <w:p>
            <w:pPr>
              <w:spacing w:after="50" w:line="276"/>
            </w:pPr>
            <w:r>
              <w:rPr>
                <w:b/>
                <w:bCs/>
                <w:color w:val="2E7D32"/>
                <w:sz w:val="20"/>
                <w:szCs w:val="20"/>
              </w:rPr>
              <w:t xml:space="preserve">✓  </w:t>
            </w:r>
            <w:r>
              <w:rPr>
                <w:sz w:val="20"/>
                <w:szCs w:val="20"/>
              </w:rPr>
              <w:t xml:space="preserve">Every </w:t>
            </w:r>
            <w:r>
              <w:rPr>
                <w:b/>
                <w:bCs/>
                <w:sz w:val="20"/>
                <w:szCs w:val="20"/>
              </w:rPr>
              <w:t xml:space="preserve">PART CODE</w:t>
            </w:r>
            <w:r>
              <w:rPr>
                <w:sz w:val="20"/>
                <w:szCs w:val="20"/>
              </w:rPr>
              <w:t xml:space="preserve"> is filled, correct and has </w:t>
            </w:r>
            <w:r>
              <w:rPr>
                <w:b/>
                <w:bCs/>
                <w:sz w:val="20"/>
                <w:szCs w:val="20"/>
              </w:rPr>
              <w:t xml:space="preserve">no spaces</w:t>
            </w:r>
            <w:r>
              <w:rPr>
                <w:sz w:val="20"/>
                <w:szCs w:val="20"/>
              </w:rPr>
              <w:t xml:space="preserve">.</w:t>
            </w:r>
          </w:p>
          <w:p>
            <w:pPr>
              <w:spacing w:after="50" w:line="276"/>
            </w:pPr>
            <w:r>
              <w:rPr>
                <w:b/>
                <w:bCs/>
                <w:color w:val="2E7D32"/>
                <w:sz w:val="20"/>
                <w:szCs w:val="20"/>
              </w:rPr>
              <w:t xml:space="preserve">✓  </w:t>
            </w:r>
            <w:r>
              <w:rPr>
                <w:sz w:val="20"/>
                <w:szCs w:val="20"/>
              </w:rPr>
              <w:t xml:space="preserve">Every line that showed </w:t>
            </w:r>
            <w:r>
              <w:rPr>
                <w:b/>
                <w:bCs/>
                <w:sz w:val="20"/>
                <w:szCs w:val="20"/>
              </w:rPr>
              <w:t xml:space="preserve">Is Part Code Match = No</w:t>
            </w:r>
            <w:r>
              <w:rPr>
                <w:sz w:val="20"/>
                <w:szCs w:val="20"/>
              </w:rPr>
              <w:t xml:space="preserve"> has been checked and corrected.</w:t>
            </w:r>
          </w:p>
          <w:p>
            <w:pPr>
              <w:spacing w:after="50" w:line="276"/>
            </w:pPr>
            <w:r>
              <w:rPr>
                <w:b/>
                <w:bCs/>
                <w:color w:val="2E7D32"/>
                <w:sz w:val="20"/>
                <w:szCs w:val="20"/>
              </w:rPr>
              <w:t xml:space="preserve">✓  </w:t>
            </w:r>
            <w:r>
              <w:rPr>
                <w:sz w:val="20"/>
                <w:szCs w:val="20"/>
              </w:rPr>
              <w:t xml:space="preserve">The BOE has been </w:t>
            </w:r>
            <w:r>
              <w:rPr>
                <w:b/>
                <w:bCs/>
                <w:sz w:val="20"/>
                <w:szCs w:val="20"/>
              </w:rPr>
              <w:t xml:space="preserve">saved</w:t>
            </w:r>
            <w:r>
              <w:rPr>
                <w:sz w:val="20"/>
                <w:szCs w:val="20"/>
              </w:rPr>
              <w:t xml:space="preserve"> after the corrections.</w:t>
            </w:r>
          </w:p>
          <w:p>
            <w:pPr>
              <w:spacing w:after="50" w:line="276"/>
            </w:pPr>
            <w:r>
              <w:rPr>
                <w:b/>
                <w:bCs/>
                <w:color w:val="2E7D32"/>
                <w:sz w:val="20"/>
                <w:szCs w:val="20"/>
              </w:rPr>
              <w:t xml:space="preserve">✓  </w:t>
            </w:r>
            <w:r>
              <w:rPr>
                <w:sz w:val="20"/>
                <w:szCs w:val="20"/>
              </w:rPr>
              <w:t xml:space="preserve">The team that runs the SAP MIRO Wizard has been told that the BOE is ready.</w:t>
            </w:r>
          </w:p>
        </w:tc>
      </w:tr>
    </w:tbl>
    <w:p>
      <w:pPr>
        <w:pStyle w:val="Heading1"/>
        <w:keepNext/>
        <w:pageBreakBefore/>
      </w:pPr>
      <w:bookmarkStart w:name="h6" w:id="6"/>
      <w:r>
        <w:t xml:space="preserve">3. Opening the Wizard</w:t>
      </w:r>
      <w:bookmarkEnd w:id="6"/>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GOAL OF THIS STEP</w:t>
            </w:r>
          </w:p>
          <w:p>
            <w:r>
              <w:rPr>
                <w:b/>
                <w:bCs/>
                <w:color w:val="1F3864"/>
                <w:sz w:val="20"/>
                <w:szCs w:val="20"/>
              </w:rPr>
              <w:t xml:space="preserve">Open the SAP MIRO Wizard</w:t>
            </w:r>
          </w:p>
        </w:tc>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BUTTON TO MOVE ON</w:t>
            </w:r>
          </w:p>
          <w:p>
            <w:r>
              <w:rPr>
                <w:b/>
                <w:bCs/>
                <w:color w:val="1F3864"/>
                <w:sz w:val="20"/>
                <w:szCs w:val="20"/>
              </w:rPr>
              <w:t xml:space="preserve">SAP MIRO Wizard link</w:t>
            </w:r>
          </w:p>
        </w:tc>
      </w:tr>
    </w:tbl>
    <w:p>
      <w:pPr>
        <w:spacing w:after="120"/>
      </w:pPr>
    </w:p>
    <w:p>
      <w:pPr>
        <w:spacing w:after="120" w:line="276"/>
      </w:pPr>
      <w:r>
        <w:rPr>
          <w:sz w:val="20"/>
          <w:szCs w:val="20"/>
        </w:rPr>
        <w:t xml:space="preserve">The wizard is in the </w:t>
      </w:r>
      <w:r>
        <w:rPr>
          <w:b/>
          <w:bCs/>
          <w:sz w:val="20"/>
          <w:szCs w:val="20"/>
        </w:rPr>
        <w:t xml:space="preserve">Custom Belimo</w:t>
      </w:r>
      <w:r>
        <w:rPr>
          <w:sz w:val="20"/>
          <w:szCs w:val="20"/>
        </w:rPr>
        <w:t xml:space="preserve"> workspace.</w:t>
      </w:r>
    </w:p>
    <w:p>
      <w:pPr>
        <w:pStyle w:val="ListParagraph"/>
        <w:keepNext/>
        <w:numPr>
          <w:ilvl w:val="0"/>
          <w:numId w:val="20"/>
        </w:numPr>
        <w:spacing w:after="80" w:line="276"/>
      </w:pPr>
      <w:r>
        <w:rPr>
          <w:sz w:val="20"/>
          <w:szCs w:val="20"/>
        </w:rPr>
        <w:t xml:space="preserve">Log in to Canofy.</w:t>
      </w:r>
    </w:p>
    <w:p>
      <w:pPr>
        <w:pStyle w:val="ListParagraph"/>
        <w:keepNext/>
        <w:numPr>
          <w:ilvl w:val="0"/>
          <w:numId w:val="20"/>
        </w:numPr>
        <w:spacing w:after="80" w:line="276"/>
      </w:pPr>
      <w:r>
        <w:rPr>
          <w:sz w:val="20"/>
          <w:szCs w:val="20"/>
        </w:rPr>
        <w:t xml:space="preserve">In the left menu, under </w:t>
      </w:r>
      <w:r>
        <w:rPr>
          <w:b/>
          <w:bCs/>
          <w:sz w:val="20"/>
          <w:szCs w:val="20"/>
        </w:rPr>
        <w:t xml:space="preserve">PUBLIC</w:t>
      </w:r>
      <w:r>
        <w:rPr>
          <w:sz w:val="20"/>
          <w:szCs w:val="20"/>
        </w:rPr>
        <w:t xml:space="preserve">, click </w:t>
      </w:r>
      <w:r>
        <w:rPr>
          <w:b/>
          <w:bCs/>
          <w:sz w:val="20"/>
          <w:szCs w:val="20"/>
        </w:rPr>
        <w:t xml:space="preserve">Custom Belimo</w:t>
      </w:r>
      <w:r>
        <w:rPr>
          <w:sz w:val="20"/>
          <w:szCs w:val="20"/>
        </w:rPr>
        <w:t xml:space="preserve"> (marker 1).</w:t>
      </w:r>
    </w:p>
    <w:p>
      <w:pPr>
        <w:pStyle w:val="ListParagraph"/>
        <w:keepNext/>
        <w:numPr>
          <w:ilvl w:val="0"/>
          <w:numId w:val="20"/>
        </w:numPr>
        <w:spacing w:after="80" w:line="276"/>
      </w:pPr>
      <w:r>
        <w:rPr>
          <w:sz w:val="20"/>
          <w:szCs w:val="20"/>
        </w:rPr>
        <w:t xml:space="preserve">In the </w:t>
      </w:r>
      <w:r>
        <w:rPr>
          <w:b/>
          <w:bCs/>
          <w:sz w:val="20"/>
          <w:szCs w:val="20"/>
        </w:rPr>
        <w:t xml:space="preserve">Quick Access</w:t>
      </w:r>
      <w:r>
        <w:rPr>
          <w:sz w:val="20"/>
          <w:szCs w:val="20"/>
        </w:rPr>
        <w:t xml:space="preserve"> section, click </w:t>
      </w:r>
      <w:r>
        <w:rPr>
          <w:b/>
          <w:bCs/>
          <w:sz w:val="20"/>
          <w:szCs w:val="20"/>
        </w:rPr>
        <w:t xml:space="preserve">SAP MIRO Wizard</w:t>
      </w:r>
      <w:r>
        <w:rPr>
          <w:sz w:val="20"/>
          <w:szCs w:val="20"/>
        </w:rPr>
        <w:t xml:space="preserve"> (marker 2).</w:t>
      </w:r>
    </w:p>
    <w:p>
      <w:pPr>
        <w:keepNext/>
        <w:spacing w:after="60" w:before="80"/>
        <w:jc w:val="center"/>
      </w:pPr>
      <w:r>
        <w:drawing>
          <wp:inline distT="0" distB="0" distL="0" distR="0">
            <wp:extent cx="5943600" cy="3250406"/>
            <wp:effectExtent t="0" r="0" b="0" l="0"/>
            <wp:docPr id="1" name="f01.png" descr="Custom Belimo workspace – SAP MIRO Wizard link in Quick Access" title="Custom Belimo workspace – SAP MIRO Wizard link in Quick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5943600" cy="3250406"/>
                    </a:xfrm>
                    <a:prstGeom prst="rect">
                      <a:avLst/>
                    </a:prstGeom>
                  </pic:spPr>
                </pic:pic>
              </a:graphicData>
            </a:graphic>
          </wp:inline>
        </w:drawing>
      </w:r>
    </w:p>
    <w:p>
      <w:pPr>
        <w:spacing w:after="200"/>
        <w:jc w:val="center"/>
      </w:pPr>
      <w:r>
        <w:rPr>
          <w:b/>
          <w:bCs/>
          <w:color w:val="595959"/>
          <w:sz w:val="17"/>
          <w:szCs w:val="17"/>
        </w:rPr>
        <w:t xml:space="preserve">Figure 6: </w:t>
      </w:r>
      <w:r>
        <w:rPr>
          <w:i/>
          <w:iCs/>
          <w:color w:val="595959"/>
          <w:sz w:val="17"/>
          <w:szCs w:val="17"/>
        </w:rPr>
        <w:t xml:space="preserve">Custom Belimo workspace – SAP MIRO Wizard link in Quick Access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D32" w:sz="24"/>
              <w:bottom w:val="none" w:color="FFFFFF" w:sz="0"/>
              <w:right w:val="none" w:color="FFFFFF" w:sz="0"/>
            </w:tcBorders>
            <w:shd w:fill="EAF4EA" w:color="auto" w:val="clear"/>
            <w:tcMar>
              <w:top w:type="dxa" w:w="110"/>
              <w:left w:type="dxa" w:w="200"/>
              <w:bottom w:type="dxa" w:w="110"/>
              <w:right w:type="dxa" w:w="160"/>
            </w:tcMar>
          </w:tcPr>
          <w:p>
            <w:pPr>
              <w:spacing w:after="60"/>
            </w:pPr>
            <w:r>
              <w:rPr>
                <w:b/>
                <w:bCs/>
                <w:color w:val="2E7D32"/>
                <w:spacing w:val="20"/>
                <w:sz w:val="17"/>
                <w:szCs w:val="17"/>
              </w:rPr>
              <w:t xml:space="preserve">TIP</w:t>
            </w:r>
          </w:p>
          <w:p>
            <w:pPr>
              <w:spacing w:after="40" w:line="276"/>
            </w:pPr>
            <w:r>
              <w:rPr>
                <w:sz w:val="20"/>
                <w:szCs w:val="20"/>
              </w:rPr>
              <w:t xml:space="preserve">You can also type </w:t>
            </w:r>
            <w:r>
              <w:rPr>
                <w:b/>
                <w:bCs/>
                <w:sz w:val="20"/>
                <w:szCs w:val="20"/>
              </w:rPr>
              <w:t xml:space="preserve">SAP MIRO Wizard</w:t>
            </w:r>
            <w:r>
              <w:rPr>
                <w:sz w:val="20"/>
                <w:szCs w:val="20"/>
              </w:rPr>
              <w:t xml:space="preserve"> in the search bar at the top (Ctrl + G) and open it from there.</w:t>
            </w:r>
          </w:p>
        </w:tc>
      </w:tr>
    </w:tbl>
    <w:p>
      <w:pPr>
        <w:pStyle w:val="Heading1"/>
        <w:keepNext/>
        <w:pageBreakBefore/>
      </w:pPr>
      <w:bookmarkStart w:name="h7" w:id="7"/>
      <w:r>
        <w:t xml:space="preserve">4. Step 1 — Upload</w:t>
      </w:r>
      <w:bookmarkEnd w:id="7"/>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GOAL OF THIS STEP</w:t>
            </w:r>
          </w:p>
          <w:p>
            <w:r>
              <w:rPr>
                <w:b/>
                <w:bCs/>
                <w:color w:val="1F3864"/>
                <w:sz w:val="20"/>
                <w:szCs w:val="20"/>
              </w:rPr>
              <w:t xml:space="preserve">Select the BOE and upload your documents</w:t>
            </w:r>
          </w:p>
        </w:tc>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BUTTON TO MOVE ON</w:t>
            </w:r>
          </w:p>
          <w:p>
            <w:r>
              <w:rPr>
                <w:b/>
                <w:bCs/>
                <w:color w:val="1F3864"/>
                <w:sz w:val="20"/>
                <w:szCs w:val="20"/>
              </w:rPr>
              <w:t xml:space="preserve">Continue &amp; Analyze →</w:t>
            </w:r>
          </w:p>
        </w:tc>
      </w:tr>
    </w:tbl>
    <w:p>
      <w:pPr>
        <w:spacing w:after="120"/>
      </w:pPr>
    </w:p>
    <w:p>
      <w:pPr>
        <w:keepNext/>
        <w:spacing w:after="120" w:line="276"/>
      </w:pPr>
      <w:r>
        <w:rPr>
          <w:sz w:val="20"/>
          <w:szCs w:val="20"/>
        </w:rPr>
        <w:t xml:space="preserve">The wizard opens on Step 1. Here you tell the wizard </w:t>
      </w:r>
      <w:r>
        <w:rPr>
          <w:b/>
          <w:bCs/>
          <w:sz w:val="20"/>
          <w:szCs w:val="20"/>
        </w:rPr>
        <w:t xml:space="preserve">which shipment</w:t>
      </w:r>
      <w:r>
        <w:rPr>
          <w:sz w:val="20"/>
          <w:szCs w:val="20"/>
        </w:rPr>
        <w:t xml:space="preserve"> you are working on and give it the files it needs.</w:t>
      </w:r>
    </w:p>
    <w:p>
      <w:pPr>
        <w:keepNext/>
        <w:spacing w:after="60" w:before="80"/>
        <w:jc w:val="center"/>
      </w:pPr>
      <w:r>
        <w:drawing>
          <wp:inline distT="0" distB="0" distL="0" distR="0">
            <wp:extent cx="5943600" cy="3250406"/>
            <wp:effectExtent t="0" r="0" b="0" l="0"/>
            <wp:docPr id="2" name="f02.png" descr="Step 1 – Upload screen with the step bar and the help box" title="Step 1 – Upload screen with the step bar and the hel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5943600" cy="3250406"/>
                    </a:xfrm>
                    <a:prstGeom prst="rect">
                      <a:avLst/>
                    </a:prstGeom>
                  </pic:spPr>
                </pic:pic>
              </a:graphicData>
            </a:graphic>
          </wp:inline>
        </w:drawing>
      </w:r>
    </w:p>
    <w:p>
      <w:pPr>
        <w:keepNext/>
        <w:spacing w:after="200"/>
        <w:jc w:val="center"/>
      </w:pPr>
      <w:r>
        <w:rPr>
          <w:b/>
          <w:bCs/>
          <w:color w:val="595959"/>
          <w:sz w:val="17"/>
          <w:szCs w:val="17"/>
        </w:rPr>
        <w:t xml:space="preserve">Figure 7: </w:t>
      </w:r>
      <w:r>
        <w:rPr>
          <w:i/>
          <w:iCs/>
          <w:color w:val="595959"/>
          <w:sz w:val="17"/>
          <w:szCs w:val="17"/>
        </w:rPr>
        <w:t xml:space="preserve">Step 1 – Upload screen with the step bar and the help box</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Step bar</w:t>
      </w:r>
      <w:r>
        <w:rPr>
          <w:sz w:val="20"/>
          <w:szCs w:val="20"/>
        </w:rPr>
        <w:t xml:space="preserve"> – shows the three steps. Upload is the current step (black).</w:t>
      </w:r>
    </w:p>
    <w:p>
      <w:pPr>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How this works</w:t>
      </w:r>
      <w:r>
        <w:rPr>
          <w:sz w:val="20"/>
          <w:szCs w:val="20"/>
        </w:rPr>
        <w:t xml:space="preserve"> – a short help box. Click it to open or close it.</w:t>
      </w:r>
    </w:p>
    <w:p>
      <w:pPr>
        <w:spacing w:after="80"/>
      </w:pPr>
    </w:p>
    <w:p>
      <w:pPr>
        <w:pStyle w:val="Heading2"/>
      </w:pPr>
      <w:bookmarkStart w:name="h8" w:id="8"/>
      <w:r>
        <w:t xml:space="preserve">4.1 Fields on This Screen</w:t>
      </w:r>
      <w:bookmarkEnd w:id="8"/>
    </w:p>
    <w:p>
      <w:pPr>
        <w:keepNext/>
        <w:spacing w:after="120" w:line="276"/>
      </w:pPr>
      <w:r>
        <w:rPr>
          <w:sz w:val="20"/>
          <w:szCs w:val="20"/>
        </w:rPr>
        <w:t xml:space="preserve">Scroll down to see all the fields. Fields with a red star (*) are required.</w:t>
      </w:r>
    </w:p>
    <w:p>
      <w:pPr>
        <w:keepNext/>
        <w:spacing w:after="60" w:before="80"/>
        <w:jc w:val="center"/>
      </w:pPr>
      <w:r>
        <w:drawing>
          <wp:inline distT="0" distB="0" distL="0" distR="0">
            <wp:extent cx="5943600" cy="3250406"/>
            <wp:effectExtent t="0" r="0" b="0" l="0"/>
            <wp:docPr id="3" name="f03.png" descr="Step 1 – All fields before filling" title="Step 1 – All fields before fi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5943600" cy="3250406"/>
                    </a:xfrm>
                    <a:prstGeom prst="rect">
                      <a:avLst/>
                    </a:prstGeom>
                  </pic:spPr>
                </pic:pic>
              </a:graphicData>
            </a:graphic>
          </wp:inline>
        </w:drawing>
      </w:r>
    </w:p>
    <w:p>
      <w:pPr>
        <w:keepNext/>
        <w:spacing w:after="200"/>
        <w:jc w:val="center"/>
      </w:pPr>
      <w:r>
        <w:rPr>
          <w:b/>
          <w:bCs/>
          <w:color w:val="595959"/>
          <w:sz w:val="17"/>
          <w:szCs w:val="17"/>
        </w:rPr>
        <w:t xml:space="preserve">Figure 8: </w:t>
      </w:r>
      <w:r>
        <w:rPr>
          <w:i/>
          <w:iCs/>
          <w:color w:val="595959"/>
          <w:sz w:val="17"/>
          <w:szCs w:val="17"/>
        </w:rPr>
        <w:t xml:space="preserve">Step 1 – All fields before filling</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Bill of Entry *</w:t>
      </w:r>
      <w:r>
        <w:rPr>
          <w:sz w:val="20"/>
          <w:szCs w:val="20"/>
        </w:rPr>
        <w:t xml:space="preserve"> – the BOE of this shipment. Required.</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SAP MIRO Template *</w:t>
      </w:r>
      <w:r>
        <w:rPr>
          <w:sz w:val="20"/>
          <w:szCs w:val="20"/>
        </w:rPr>
        <w:t xml:space="preserve"> – your Excel template. Required.</w:t>
      </w:r>
    </w:p>
    <w:p>
      <w:pPr>
        <w:keepNext/>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Invoice PDF(s)</w:t>
      </w:r>
      <w:r>
        <w:rPr>
          <w:sz w:val="20"/>
          <w:szCs w:val="20"/>
        </w:rPr>
        <w:t xml:space="preserve"> – the supplier invoice. Optional.</w:t>
      </w:r>
    </w:p>
    <w:p>
      <w:pPr>
        <w:keepNext/>
        <w:spacing w:after="60" w:line="264"/>
        <w:ind w:left="360"/>
      </w:pPr>
      <w:r>
        <w:rPr>
          <w:b/>
          <w:bCs/>
          <w:color w:val="FFFFFF"/>
          <w:sz w:val="17"/>
          <w:szCs w:val="17"/>
          <w:shd w:fill="D42121" w:color="auto" w:val="clear"/>
        </w:rPr>
        <w:t xml:space="preserve"> 4 </w:t>
      </w:r>
      <w:r>
        <w:rPr>
          <w:sz w:val="20"/>
          <w:szCs w:val="20"/>
        </w:rPr>
        <w:t xml:space="preserve">  </w:t>
      </w:r>
      <w:r>
        <w:rPr>
          <w:b/>
          <w:bCs/>
          <w:sz w:val="20"/>
          <w:szCs w:val="20"/>
        </w:rPr>
        <w:t xml:space="preserve">PO Number</w:t>
      </w:r>
      <w:r>
        <w:rPr>
          <w:sz w:val="20"/>
          <w:szCs w:val="20"/>
        </w:rPr>
        <w:t xml:space="preserve"> – one PO number for all lines. Optional.</w:t>
      </w:r>
    </w:p>
    <w:p>
      <w:pPr>
        <w:spacing w:after="60" w:line="264"/>
        <w:ind w:left="360"/>
      </w:pPr>
      <w:r>
        <w:rPr>
          <w:b/>
          <w:bCs/>
          <w:color w:val="FFFFFF"/>
          <w:sz w:val="17"/>
          <w:szCs w:val="17"/>
          <w:shd w:fill="D42121" w:color="auto" w:val="clear"/>
        </w:rPr>
        <w:t xml:space="preserve"> 5 </w:t>
      </w:r>
      <w:r>
        <w:rPr>
          <w:sz w:val="20"/>
          <w:szCs w:val="20"/>
        </w:rPr>
        <w:t xml:space="preserve">  </w:t>
      </w:r>
      <w:r>
        <w:rPr>
          <w:b/>
          <w:bCs/>
          <w:sz w:val="20"/>
          <w:szCs w:val="20"/>
        </w:rPr>
        <w:t xml:space="preserve">Continue &amp; Analyze →</w:t>
      </w:r>
      <w:r>
        <w:rPr>
          <w:sz w:val="20"/>
          <w:szCs w:val="20"/>
        </w:rPr>
        <w:t xml:space="preserve"> – checks everything and opens Step 2.</w:t>
      </w:r>
    </w:p>
    <w:p>
      <w:pPr>
        <w:spacing w:after="80"/>
      </w:pPr>
    </w:p>
    <w:p>
      <w:pPr>
        <w:pStyle w:val="Heading2"/>
      </w:pPr>
      <w:bookmarkStart w:name="h9" w:id="9"/>
      <w:r>
        <w:t xml:space="preserve">4.2 Select the Bill of Entry</w:t>
      </w:r>
      <w:bookmarkEnd w:id="9"/>
    </w:p>
    <w:p>
      <w:pPr>
        <w:pStyle w:val="ListParagraph"/>
        <w:keepNext/>
        <w:numPr>
          <w:ilvl w:val="0"/>
          <w:numId w:val="21"/>
        </w:numPr>
        <w:spacing w:after="80" w:line="276"/>
      </w:pPr>
      <w:r>
        <w:rPr>
          <w:sz w:val="20"/>
          <w:szCs w:val="20"/>
        </w:rPr>
        <w:t xml:space="preserve">Click the </w:t>
      </w:r>
      <w:r>
        <w:rPr>
          <w:b/>
          <w:bCs/>
          <w:sz w:val="20"/>
          <w:szCs w:val="20"/>
        </w:rPr>
        <w:t xml:space="preserve">Bill of Entry</w:t>
      </w:r>
      <w:r>
        <w:rPr>
          <w:sz w:val="20"/>
          <w:szCs w:val="20"/>
        </w:rPr>
        <w:t xml:space="preserve"> box.</w:t>
      </w:r>
    </w:p>
    <w:p>
      <w:pPr>
        <w:pStyle w:val="ListParagraph"/>
        <w:keepNext/>
        <w:numPr>
          <w:ilvl w:val="0"/>
          <w:numId w:val="21"/>
        </w:numPr>
        <w:spacing w:after="80" w:line="276"/>
      </w:pPr>
      <w:r>
        <w:rPr>
          <w:sz w:val="20"/>
          <w:szCs w:val="20"/>
        </w:rPr>
        <w:t xml:space="preserve">Type the BOE ID (for example </w:t>
      </w:r>
      <w:r>
        <w:rPr>
          <w:b/>
          <w:bCs/>
          <w:sz w:val="20"/>
          <w:szCs w:val="20"/>
        </w:rPr>
        <w:t xml:space="preserve">BE-00015</w:t>
      </w:r>
      <w:r>
        <w:rPr>
          <w:sz w:val="20"/>
          <w:szCs w:val="20"/>
        </w:rPr>
        <w:t xml:space="preserve">) or the BE number (for example </w:t>
      </w:r>
      <w:r>
        <w:rPr>
          <w:b/>
          <w:bCs/>
          <w:sz w:val="20"/>
          <w:szCs w:val="20"/>
        </w:rPr>
        <w:t xml:space="preserve">2666385</w:t>
      </w:r>
      <w:r>
        <w:rPr>
          <w:sz w:val="20"/>
          <w:szCs w:val="20"/>
        </w:rPr>
        <w:t xml:space="preserve">) (marker 1).</w:t>
      </w:r>
    </w:p>
    <w:p>
      <w:pPr>
        <w:pStyle w:val="ListParagraph"/>
        <w:keepNext/>
        <w:numPr>
          <w:ilvl w:val="0"/>
          <w:numId w:val="21"/>
        </w:numPr>
        <w:spacing w:after="80" w:line="276"/>
      </w:pPr>
      <w:r>
        <w:rPr>
          <w:sz w:val="20"/>
          <w:szCs w:val="20"/>
        </w:rPr>
        <w:t xml:space="preserve">Click the correct BOE in the list (marker 2). The BOE ID now shows in the box.</w:t>
      </w:r>
    </w:p>
    <w:p>
      <w:pPr>
        <w:keepNext/>
        <w:spacing w:after="60" w:before="80"/>
        <w:jc w:val="center"/>
      </w:pPr>
      <w:r>
        <w:drawing>
          <wp:inline distT="0" distB="0" distL="0" distR="0">
            <wp:extent cx="5943600" cy="3250406"/>
            <wp:effectExtent t="0" r="0" b="0" l="0"/>
            <wp:docPr id="4" name="f04.png" descr="Step 1 – Searching the Bill of Entry by BE number" title="Step 1 – Searching the Bill of Entry by B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5943600" cy="3250406"/>
                    </a:xfrm>
                    <a:prstGeom prst="rect">
                      <a:avLst/>
                    </a:prstGeom>
                  </pic:spPr>
                </pic:pic>
              </a:graphicData>
            </a:graphic>
          </wp:inline>
        </w:drawing>
      </w:r>
    </w:p>
    <w:p>
      <w:pPr>
        <w:spacing w:after="200"/>
        <w:jc w:val="center"/>
      </w:pPr>
      <w:r>
        <w:rPr>
          <w:b/>
          <w:bCs/>
          <w:color w:val="595959"/>
          <w:sz w:val="17"/>
          <w:szCs w:val="17"/>
        </w:rPr>
        <w:t xml:space="preserve">Figure 9: </w:t>
      </w:r>
      <w:r>
        <w:rPr>
          <w:i/>
          <w:iCs/>
          <w:color w:val="595959"/>
          <w:sz w:val="17"/>
          <w:szCs w:val="17"/>
        </w:rPr>
        <w:t xml:space="preserve">Step 1 – Searching the Bill of Entry by BE number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55A11" w:sz="24"/>
              <w:bottom w:val="none" w:color="FFFFFF" w:sz="0"/>
              <w:right w:val="none" w:color="FFFFFF" w:sz="0"/>
            </w:tcBorders>
            <w:shd w:fill="FFF4E5" w:color="auto" w:val="clear"/>
            <w:tcMar>
              <w:top w:type="dxa" w:w="110"/>
              <w:left w:type="dxa" w:w="200"/>
              <w:bottom w:type="dxa" w:w="110"/>
              <w:right w:type="dxa" w:w="160"/>
            </w:tcMar>
          </w:tcPr>
          <w:p>
            <w:pPr>
              <w:spacing w:after="60"/>
            </w:pPr>
            <w:r>
              <w:rPr>
                <w:b/>
                <w:bCs/>
                <w:color w:val="C55A11"/>
                <w:spacing w:val="20"/>
                <w:sz w:val="17"/>
                <w:szCs w:val="17"/>
              </w:rPr>
              <w:t xml:space="preserve">IMPORTANT</w:t>
            </w:r>
          </w:p>
          <w:p>
            <w:pPr>
              <w:spacing w:after="40" w:line="276"/>
            </w:pPr>
            <w:r>
              <w:rPr>
                <w:sz w:val="20"/>
                <w:szCs w:val="20"/>
              </w:rPr>
              <w:t xml:space="preserve">The wizard reads the items and duty values </w:t>
            </w:r>
            <w:r>
              <w:rPr>
                <w:b/>
                <w:bCs/>
                <w:sz w:val="20"/>
                <w:szCs w:val="20"/>
              </w:rPr>
              <w:t xml:space="preserve">directly from this BOE</w:t>
            </w:r>
            <w:r>
              <w:rPr>
                <w:sz w:val="20"/>
                <w:szCs w:val="20"/>
              </w:rPr>
              <w:t xml:space="preserve"> in Canofy. If you select the wrong BOE, every value in the output will be wrong. Always check the BE number twice.</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00000" w:sz="24"/>
              <w:bottom w:val="none" w:color="FFFFFF" w:sz="0"/>
              <w:right w:val="none" w:color="FFFFFF" w:sz="0"/>
            </w:tcBorders>
            <w:shd w:fill="FBE3E3" w:color="auto" w:val="clear"/>
            <w:tcMar>
              <w:top w:type="dxa" w:w="110"/>
              <w:left w:type="dxa" w:w="200"/>
              <w:bottom w:type="dxa" w:w="110"/>
              <w:right w:type="dxa" w:w="160"/>
            </w:tcMar>
          </w:tcPr>
          <w:p>
            <w:pPr>
              <w:spacing w:after="60"/>
            </w:pPr>
            <w:r>
              <w:rPr>
                <w:b/>
                <w:bCs/>
                <w:color w:val="C00000"/>
                <w:spacing w:val="20"/>
                <w:sz w:val="17"/>
                <w:szCs w:val="17"/>
              </w:rPr>
              <w:t xml:space="preserve">WARNING</w:t>
            </w:r>
          </w:p>
          <w:p>
            <w:pPr>
              <w:spacing w:after="40" w:line="276"/>
            </w:pPr>
            <w:r>
              <w:rPr>
                <w:sz w:val="20"/>
                <w:szCs w:val="20"/>
              </w:rPr>
              <w:t xml:space="preserve">Do not click </w:t>
            </w:r>
            <w:r>
              <w:rPr>
                <w:b/>
                <w:bCs/>
                <w:sz w:val="20"/>
                <w:szCs w:val="20"/>
              </w:rPr>
              <w:t xml:space="preserve">Create a new Bill of Entry</w:t>
            </w:r>
            <w:r>
              <w:rPr>
                <w:sz w:val="20"/>
                <w:szCs w:val="20"/>
              </w:rPr>
              <w:t xml:space="preserve"> from this list. The BOE must be fully created and checked in Canofy </w:t>
            </w:r>
            <w:r>
              <w:rPr>
                <w:b/>
                <w:bCs/>
                <w:sz w:val="20"/>
                <w:szCs w:val="20"/>
              </w:rPr>
              <w:t xml:space="preserve">before</w:t>
            </w:r>
            <w:r>
              <w:rPr>
                <w:sz w:val="20"/>
                <w:szCs w:val="20"/>
              </w:rPr>
              <w:t xml:space="preserve"> you use this wizard.</w:t>
            </w:r>
          </w:p>
        </w:tc>
      </w:tr>
    </w:tbl>
    <w:p>
      <w:pPr>
        <w:spacing w:after="120"/>
      </w:pPr>
    </w:p>
    <w:p>
      <w:pPr>
        <w:pStyle w:val="Heading2"/>
      </w:pPr>
      <w:bookmarkStart w:name="h10" w:id="10"/>
      <w:r>
        <w:t xml:space="preserve">4.3 Prepare and Upload the SAP MIRO Template</w:t>
      </w:r>
      <w:bookmarkEnd w:id="10"/>
    </w:p>
    <w:p>
      <w:pPr>
        <w:keepNext/>
        <w:spacing w:after="120" w:line="276"/>
      </w:pPr>
      <w:r>
        <w:rPr>
          <w:sz w:val="20"/>
          <w:szCs w:val="20"/>
        </w:rPr>
        <w:t xml:space="preserve">The wizard accepts the template </w:t>
      </w:r>
      <w:r>
        <w:rPr>
          <w:b/>
          <w:bCs/>
          <w:sz w:val="20"/>
          <w:szCs w:val="20"/>
        </w:rPr>
        <w:t xml:space="preserve">only in the standard format</w:t>
      </w:r>
      <w:r>
        <w:rPr>
          <w:sz w:val="20"/>
          <w:szCs w:val="20"/>
        </w:rPr>
        <w:t xml:space="preserve"> shown below. Do not add, remove, rename or move any column.</w:t>
      </w:r>
    </w:p>
    <w:p>
      <w:pPr>
        <w:keepNext/>
        <w:spacing w:after="60" w:before="80"/>
        <w:jc w:val="center"/>
      </w:pPr>
      <w:r>
        <w:drawing>
          <wp:inline distT="0" distB="0" distL="0" distR="0">
            <wp:extent cx="5943600" cy="714480"/>
            <wp:effectExtent t="0" r="0" b="0" l="0"/>
            <wp:docPr id="5" name="f05.png" descr="SAP MIRO Template – columns you fill and columns the wizard fills" title="SAP MIRO Template – columns you fill and columns the wizard f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5943600" cy="714480"/>
                    </a:xfrm>
                    <a:prstGeom prst="rect">
                      <a:avLst/>
                    </a:prstGeom>
                  </pic:spPr>
                </pic:pic>
              </a:graphicData>
            </a:graphic>
          </wp:inline>
        </w:drawing>
      </w:r>
    </w:p>
    <w:p>
      <w:pPr>
        <w:keepNext/>
        <w:spacing w:after="200"/>
        <w:jc w:val="center"/>
      </w:pPr>
      <w:r>
        <w:rPr>
          <w:b/>
          <w:bCs/>
          <w:color w:val="595959"/>
          <w:sz w:val="17"/>
          <w:szCs w:val="17"/>
        </w:rPr>
        <w:t xml:space="preserve">Figure 10: </w:t>
      </w:r>
      <w:r>
        <w:rPr>
          <w:i/>
          <w:iCs/>
          <w:color w:val="595959"/>
          <w:sz w:val="17"/>
          <w:szCs w:val="17"/>
        </w:rPr>
        <w:t xml:space="preserve">SAP MIRO Template – columns you fill and columns the wizard fills</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Columns A to D</w:t>
      </w:r>
      <w:r>
        <w:rPr>
          <w:sz w:val="20"/>
          <w:szCs w:val="20"/>
        </w:rPr>
        <w:t xml:space="preserve"> – you fill these. </w:t>
      </w:r>
      <w:r>
        <w:rPr>
          <w:b/>
          <w:bCs/>
          <w:sz w:val="20"/>
          <w:szCs w:val="20"/>
        </w:rPr>
        <w:t xml:space="preserve">SAP Material Code</w:t>
      </w:r>
      <w:r>
        <w:rPr>
          <w:sz w:val="20"/>
          <w:szCs w:val="20"/>
        </w:rPr>
        <w:t xml:space="preserve">, </w:t>
      </w:r>
      <w:r>
        <w:rPr>
          <w:b/>
          <w:bCs/>
          <w:sz w:val="20"/>
          <w:szCs w:val="20"/>
        </w:rPr>
        <w:t xml:space="preserve">SAP In Qty</w:t>
      </w:r>
      <w:r>
        <w:rPr>
          <w:sz w:val="20"/>
          <w:szCs w:val="20"/>
        </w:rPr>
        <w:t xml:space="preserve"> and </w:t>
      </w:r>
      <w:r>
        <w:rPr>
          <w:b/>
          <w:bCs/>
          <w:sz w:val="20"/>
          <w:szCs w:val="20"/>
        </w:rPr>
        <w:t xml:space="preserve">Particular</w:t>
      </w:r>
      <w:r>
        <w:rPr>
          <w:sz w:val="20"/>
          <w:szCs w:val="20"/>
        </w:rPr>
        <w:t xml:space="preserve"> are mandatory. </w:t>
      </w:r>
      <w:r>
        <w:rPr>
          <w:b/>
          <w:bCs/>
          <w:sz w:val="20"/>
          <w:szCs w:val="20"/>
        </w:rPr>
        <w:t xml:space="preserve">SAP PO Number</w:t>
      </w:r>
      <w:r>
        <w:rPr>
          <w:sz w:val="20"/>
          <w:szCs w:val="20"/>
        </w:rPr>
        <w:t xml:space="preserve"> is optional.</w:t>
      </w:r>
    </w:p>
    <w:p>
      <w:pPr>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Yellow columns E to L</w:t>
      </w:r>
      <w:r>
        <w:rPr>
          <w:sz w:val="20"/>
          <w:szCs w:val="20"/>
        </w:rPr>
        <w:t xml:space="preserve"> – leave these empty. The wizard fills them. In the standard template the data is on the sheet named </w:t>
      </w:r>
      <w:r>
        <w:rPr>
          <w:b/>
          <w:bCs/>
          <w:sz w:val="20"/>
          <w:szCs w:val="20"/>
        </w:rPr>
        <w:t xml:space="preserve">DataSheet</w:t>
      </w:r>
      <w:r>
        <w:rPr>
          <w:sz w:val="20"/>
          <w:szCs w:val="20"/>
        </w:rPr>
        <w:t xml:space="preserve">.</w:t>
      </w:r>
    </w:p>
    <w:p>
      <w:pPr>
        <w:keepNext/>
        <w:spacing w:after="8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900"/>
        <w:gridCol w:w="1700"/>
        <w:gridCol w:w="5146"/>
      </w:tblGrid>
      <w:tr>
        <w:trPr>
          <w:cantSplit/>
          <w:tblHeader/>
        </w:trPr>
        <w:tc>
          <w:tcPr>
            <w:tcW w:type="dxa" w:w="29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18"/>
                <w:szCs w:val="18"/>
              </w:rPr>
              <w:t xml:space="preserve">Column</w:t>
            </w:r>
          </w:p>
        </w:tc>
        <w:tc>
          <w:tcPr>
            <w:tcW w:type="dxa" w:w="17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18"/>
                <w:szCs w:val="18"/>
              </w:rPr>
              <w:t xml:space="preserve">Who fills it</w:t>
            </w:r>
          </w:p>
        </w:tc>
        <w:tc>
          <w:tcPr>
            <w:tcW w:type="dxa" w:w="51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18"/>
                <w:szCs w:val="18"/>
              </w:rPr>
              <w:t xml:space="preserve">What it holds</w:t>
            </w:r>
          </w:p>
        </w:tc>
      </w:tr>
      <w:tr>
        <w:trPr>
          <w:cantSplit/>
        </w:trPr>
        <w:tc>
          <w:tcPr>
            <w:tcW w:type="dxa" w:w="2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18"/>
                <w:szCs w:val="18"/>
              </w:rPr>
              <w:t xml:space="preserve">A  SAP Material Code</w:t>
            </w:r>
          </w:p>
        </w:tc>
        <w:tc>
          <w:tcPr>
            <w:tcW w:type="dxa" w:w="1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You</w:t>
            </w:r>
          </w:p>
        </w:tc>
        <w:tc>
          <w:tcPr>
            <w:tcW w:type="dxa" w:w="5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The material (item) code. Must match the BOE.</w:t>
            </w:r>
          </w:p>
        </w:tc>
      </w:tr>
      <w:tr>
        <w:trPr>
          <w:cantSplit/>
        </w:trPr>
        <w:tc>
          <w:tcPr>
            <w:tcW w:type="dxa" w:w="2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18"/>
                <w:szCs w:val="18"/>
              </w:rPr>
              <w:t xml:space="preserve">B  SAP In Qty</w:t>
            </w:r>
          </w:p>
        </w:tc>
        <w:tc>
          <w:tcPr>
            <w:tcW w:type="dxa" w:w="1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You</w:t>
            </w:r>
          </w:p>
        </w:tc>
        <w:tc>
          <w:tcPr>
            <w:tcW w:type="dxa" w:w="5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The quantity received in SAP for this material.</w:t>
            </w:r>
          </w:p>
        </w:tc>
      </w:tr>
      <w:tr>
        <w:trPr>
          <w:cantSplit/>
        </w:trPr>
        <w:tc>
          <w:tcPr>
            <w:tcW w:type="dxa" w:w="2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18"/>
                <w:szCs w:val="18"/>
              </w:rPr>
              <w:t xml:space="preserve">C  Particular</w:t>
            </w:r>
          </w:p>
        </w:tc>
        <w:tc>
          <w:tcPr>
            <w:tcW w:type="dxa" w:w="1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You</w:t>
            </w:r>
          </w:p>
        </w:tc>
        <w:tc>
          <w:tcPr>
            <w:tcW w:type="dxa" w:w="5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The duty type of this line (IN Basic customs, Social Welfare Surcharge / CustomsEducationCESS, Customs Sec H CESS).</w:t>
            </w:r>
          </w:p>
        </w:tc>
      </w:tr>
      <w:tr>
        <w:trPr>
          <w:cantSplit/>
        </w:trPr>
        <w:tc>
          <w:tcPr>
            <w:tcW w:type="dxa" w:w="2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18"/>
                <w:szCs w:val="18"/>
              </w:rPr>
              <w:t xml:space="preserve">D  SAP PO Number</w:t>
            </w:r>
          </w:p>
        </w:tc>
        <w:tc>
          <w:tcPr>
            <w:tcW w:type="dxa" w:w="1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You (optional)</w:t>
            </w:r>
          </w:p>
        </w:tc>
        <w:tc>
          <w:tcPr>
            <w:tcW w:type="dxa" w:w="5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The PO number of this material in SAP.</w:t>
            </w:r>
          </w:p>
        </w:tc>
      </w:tr>
      <w:tr>
        <w:trPr>
          <w:cantSplit/>
        </w:trPr>
        <w:tc>
          <w:tcPr>
            <w:tcW w:type="dxa" w:w="2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18"/>
                <w:szCs w:val="18"/>
              </w:rPr>
              <w:t xml:space="preserve">E  Assessable Value</w:t>
            </w:r>
          </w:p>
        </w:tc>
        <w:tc>
          <w:tcPr>
            <w:tcW w:type="dxa" w:w="1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Assessable value of the material, from the BOE.</w:t>
            </w:r>
          </w:p>
        </w:tc>
      </w:tr>
      <w:tr>
        <w:trPr>
          <w:cantSplit/>
        </w:trPr>
        <w:tc>
          <w:tcPr>
            <w:tcW w:type="dxa" w:w="2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18"/>
                <w:szCs w:val="18"/>
              </w:rPr>
              <w:t xml:space="preserve">F  Amount</w:t>
            </w:r>
          </w:p>
        </w:tc>
        <w:tc>
          <w:tcPr>
            <w:tcW w:type="dxa" w:w="1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Duty amount for this particular.</w:t>
            </w:r>
          </w:p>
        </w:tc>
      </w:tr>
      <w:tr>
        <w:trPr>
          <w:cantSplit/>
        </w:trPr>
        <w:tc>
          <w:tcPr>
            <w:tcW w:type="dxa" w:w="2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18"/>
                <w:szCs w:val="18"/>
              </w:rPr>
              <w:t xml:space="preserve">G  Rate</w:t>
            </w:r>
          </w:p>
        </w:tc>
        <w:tc>
          <w:tcPr>
            <w:tcW w:type="dxa" w:w="1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Duty rate for this particular (for example 0.1 = 10%).</w:t>
            </w:r>
          </w:p>
        </w:tc>
      </w:tr>
      <w:tr>
        <w:trPr>
          <w:cantSplit/>
        </w:trPr>
        <w:tc>
          <w:tcPr>
            <w:tcW w:type="dxa" w:w="2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18"/>
                <w:szCs w:val="18"/>
              </w:rPr>
              <w:t xml:space="preserve">H  BE Qty</w:t>
            </w:r>
          </w:p>
        </w:tc>
        <w:tc>
          <w:tcPr>
            <w:tcW w:type="dxa" w:w="1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Quantity of this material in the BOE.</w:t>
            </w:r>
          </w:p>
        </w:tc>
      </w:tr>
      <w:tr>
        <w:trPr>
          <w:cantSplit/>
        </w:trPr>
        <w:tc>
          <w:tcPr>
            <w:tcW w:type="dxa" w:w="2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18"/>
                <w:szCs w:val="18"/>
              </w:rPr>
              <w:t xml:space="preserve">I  IGST Rate</w:t>
            </w:r>
          </w:p>
        </w:tc>
        <w:tc>
          <w:tcPr>
            <w:tcW w:type="dxa" w:w="1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IGST rate (for example 0.18 = 18%).</w:t>
            </w:r>
          </w:p>
        </w:tc>
      </w:tr>
      <w:tr>
        <w:trPr>
          <w:cantSplit/>
        </w:trPr>
        <w:tc>
          <w:tcPr>
            <w:tcW w:type="dxa" w:w="2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18"/>
                <w:szCs w:val="18"/>
              </w:rPr>
              <w:t xml:space="preserve">J  IGST Amount</w:t>
            </w:r>
          </w:p>
        </w:tc>
        <w:tc>
          <w:tcPr>
            <w:tcW w:type="dxa" w:w="1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18"/>
                <w:szCs w:val="18"/>
              </w:rPr>
              <w:t xml:space="preserve">IGST amount for this material.</w:t>
            </w:r>
          </w:p>
        </w:tc>
      </w:tr>
      <w:tr>
        <w:trPr>
          <w:cantSplit/>
        </w:trPr>
        <w:tc>
          <w:tcPr>
            <w:tcW w:type="dxa" w:w="29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18"/>
                <w:szCs w:val="18"/>
              </w:rPr>
              <w:t xml:space="preserve">K  BE PO Number (From Invoice)</w:t>
            </w:r>
          </w:p>
        </w:tc>
        <w:tc>
          <w:tcPr>
            <w:tcW w:type="dxa" w:w="1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18"/>
                <w:szCs w:val="18"/>
              </w:rPr>
              <w:t xml:space="preserve">PO number found for this material in the invoice or the PO Number field.</w:t>
            </w:r>
          </w:p>
        </w:tc>
      </w:tr>
      <w:tr>
        <w:trPr>
          <w:cantSplit/>
        </w:trPr>
        <w:tc>
          <w:tcPr>
            <w:tcW w:type="dxa" w:w="29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b/>
                <w:bCs/>
                <w:color w:val="1F3864"/>
                <w:sz w:val="18"/>
                <w:szCs w:val="18"/>
              </w:rPr>
              <w:t xml:space="preserve">L  Remarks</w:t>
            </w:r>
          </w:p>
        </w:tc>
        <w:tc>
          <w:tcPr>
            <w:tcW w:type="dxa" w:w="1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18"/>
                <w:szCs w:val="18"/>
              </w:rPr>
              <w:t xml:space="preserve">Wizard</w:t>
            </w:r>
          </w:p>
        </w:tc>
        <w:tc>
          <w:tcPr>
            <w:tcW w:type="dxa" w:w="5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18"/>
                <w:szCs w:val="18"/>
              </w:rPr>
              <w:t xml:space="preserve">Result of matching for this line, for example </w:t>
            </w:r>
            <w:r>
              <w:rPr>
                <w:b/>
                <w:bCs/>
                <w:sz w:val="18"/>
                <w:szCs w:val="18"/>
              </w:rPr>
              <w:t xml:space="preserve">Matched</w:t>
            </w:r>
            <w:r>
              <w:rPr>
                <w:sz w:val="18"/>
                <w:szCs w:val="18"/>
              </w:rPr>
              <w:t xml:space="preserve">.</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NOTE</w:t>
            </w:r>
          </w:p>
          <w:p>
            <w:pPr>
              <w:spacing w:after="40" w:line="276"/>
            </w:pPr>
            <w:r>
              <w:rPr>
                <w:sz w:val="20"/>
                <w:szCs w:val="20"/>
              </w:rPr>
              <w:t xml:space="preserve">Each material normally has </w:t>
            </w:r>
            <w:r>
              <w:rPr>
                <w:b/>
                <w:bCs/>
                <w:sz w:val="20"/>
                <w:szCs w:val="20"/>
              </w:rPr>
              <w:t xml:space="preserve">three lines</w:t>
            </w:r>
            <w:r>
              <w:rPr>
                <w:sz w:val="20"/>
                <w:szCs w:val="20"/>
              </w:rPr>
              <w:t xml:space="preserve"> in the template – one line for each </w:t>
            </w:r>
            <w:r>
              <w:rPr>
                <w:b/>
                <w:bCs/>
                <w:sz w:val="20"/>
                <w:szCs w:val="20"/>
              </w:rPr>
              <w:t xml:space="preserve">Particular</w:t>
            </w:r>
            <w:r>
              <w:rPr>
                <w:sz w:val="20"/>
                <w:szCs w:val="20"/>
              </w:rPr>
              <w:t xml:space="preserve">. Keep all three lines with the same material code and the same quantity.</w:t>
            </w:r>
          </w:p>
        </w:tc>
      </w:tr>
    </w:tbl>
    <w:p>
      <w:pPr>
        <w:spacing w:after="120"/>
      </w:pPr>
    </w:p>
    <w:p>
      <w:pPr>
        <w:keepNext/>
        <w:spacing w:after="120" w:line="276"/>
      </w:pPr>
      <w:r>
        <w:rPr>
          <w:sz w:val="20"/>
          <w:szCs w:val="20"/>
        </w:rPr>
        <w:t xml:space="preserve">To upload the template:</w:t>
      </w:r>
    </w:p>
    <w:p>
      <w:pPr>
        <w:pStyle w:val="ListParagraph"/>
        <w:keepNext/>
        <w:numPr>
          <w:ilvl w:val="0"/>
          <w:numId w:val="22"/>
        </w:numPr>
        <w:spacing w:after="80" w:line="276"/>
      </w:pPr>
      <w:r>
        <w:rPr>
          <w:sz w:val="20"/>
          <w:szCs w:val="20"/>
        </w:rPr>
        <w:t xml:space="preserve">In the </w:t>
      </w:r>
      <w:r>
        <w:rPr>
          <w:b/>
          <w:bCs/>
          <w:sz w:val="20"/>
          <w:szCs w:val="20"/>
        </w:rPr>
        <w:t xml:space="preserve">SAP MIRO Template</w:t>
      </w:r>
      <w:r>
        <w:rPr>
          <w:sz w:val="20"/>
          <w:szCs w:val="20"/>
        </w:rPr>
        <w:t xml:space="preserve"> section, click </w:t>
      </w:r>
      <w:r>
        <w:rPr>
          <w:b/>
          <w:bCs/>
          <w:sz w:val="20"/>
          <w:szCs w:val="20"/>
        </w:rPr>
        <w:t xml:space="preserve">Choose</w:t>
      </w:r>
      <w:r>
        <w:rPr>
          <w:sz w:val="20"/>
          <w:szCs w:val="20"/>
        </w:rPr>
        <w:t xml:space="preserve">.</w:t>
      </w:r>
    </w:p>
    <w:p>
      <w:pPr>
        <w:pStyle w:val="ListParagraph"/>
        <w:keepNext/>
        <w:numPr>
          <w:ilvl w:val="0"/>
          <w:numId w:val="22"/>
        </w:numPr>
        <w:spacing w:after="80" w:line="276"/>
      </w:pPr>
      <w:r>
        <w:rPr>
          <w:sz w:val="20"/>
          <w:szCs w:val="20"/>
        </w:rPr>
        <w:t xml:space="preserve">Select your template file from your computer.</w:t>
      </w:r>
    </w:p>
    <w:p>
      <w:pPr>
        <w:pStyle w:val="ListParagraph"/>
        <w:numPr>
          <w:ilvl w:val="0"/>
          <w:numId w:val="22"/>
        </w:numPr>
        <w:spacing w:after="80" w:line="276"/>
      </w:pPr>
      <w:r>
        <w:rPr>
          <w:sz w:val="20"/>
          <w:szCs w:val="20"/>
        </w:rPr>
        <w:t xml:space="preserve">Check that the file name now shows below </w:t>
      </w:r>
      <w:r>
        <w:rPr>
          <w:b/>
          <w:bCs/>
          <w:sz w:val="20"/>
          <w:szCs w:val="20"/>
        </w:rPr>
        <w:t xml:space="preserve">Excel workbook</w:t>
      </w:r>
      <w:r>
        <w:rPr>
          <w:sz w:val="20"/>
          <w:szCs w:val="20"/>
        </w:rPr>
        <w:t xml:space="preserve"> (marker 2 in Figure 11).</w:t>
      </w:r>
    </w:p>
    <w:p>
      <w:pPr>
        <w:pStyle w:val="Heading2"/>
      </w:pPr>
      <w:bookmarkStart w:name="h11" w:id="11"/>
      <w:r>
        <w:t xml:space="preserve">4.4 Upload the Invoice PDF (Optional)</w:t>
      </w:r>
      <w:bookmarkEnd w:id="11"/>
    </w:p>
    <w:p>
      <w:pPr>
        <w:spacing w:after="120" w:line="276"/>
      </w:pPr>
      <w:r>
        <w:rPr>
          <w:sz w:val="20"/>
          <w:szCs w:val="20"/>
        </w:rPr>
        <w:t xml:space="preserve">The invoice is used to find the </w:t>
      </w:r>
      <w:r>
        <w:rPr>
          <w:b/>
          <w:bCs/>
          <w:sz w:val="20"/>
          <w:szCs w:val="20"/>
        </w:rPr>
        <w:t xml:space="preserve">correct PO number for each material</w:t>
      </w:r>
      <w:r>
        <w:rPr>
          <w:sz w:val="20"/>
          <w:szCs w:val="20"/>
        </w:rPr>
        <w:t xml:space="preserve">. This is useful when one shipment has more than one PO (for example PO </w:t>
      </w:r>
      <w:r>
        <w:rPr>
          <w:b/>
          <w:bCs/>
          <w:sz w:val="20"/>
          <w:szCs w:val="20"/>
        </w:rPr>
        <w:t xml:space="preserve">1766754</w:t>
      </w:r>
      <w:r>
        <w:rPr>
          <w:sz w:val="20"/>
          <w:szCs w:val="20"/>
        </w:rPr>
        <w:t xml:space="preserve"> and PO </w:t>
      </w:r>
      <w:r>
        <w:rPr>
          <w:b/>
          <w:bCs/>
          <w:sz w:val="20"/>
          <w:szCs w:val="20"/>
        </w:rPr>
        <w:t xml:space="preserve">1767371</w:t>
      </w:r>
      <w:r>
        <w:rPr>
          <w:sz w:val="20"/>
          <w:szCs w:val="20"/>
        </w:rPr>
        <w:t xml:space="preserve"> in the same invoice).</w:t>
      </w:r>
    </w:p>
    <w:p>
      <w:pPr>
        <w:pStyle w:val="ListParagraph"/>
        <w:keepNext/>
        <w:numPr>
          <w:ilvl w:val="0"/>
          <w:numId w:val="23"/>
        </w:numPr>
        <w:spacing w:after="80" w:line="276"/>
      </w:pPr>
      <w:r>
        <w:rPr>
          <w:sz w:val="20"/>
          <w:szCs w:val="20"/>
        </w:rPr>
        <w:t xml:space="preserve">In the </w:t>
      </w:r>
      <w:r>
        <w:rPr>
          <w:b/>
          <w:bCs/>
          <w:sz w:val="20"/>
          <w:szCs w:val="20"/>
        </w:rPr>
        <w:t xml:space="preserve">Invoice PDF(s)</w:t>
      </w:r>
      <w:r>
        <w:rPr>
          <w:sz w:val="20"/>
          <w:szCs w:val="20"/>
        </w:rPr>
        <w:t xml:space="preserve"> section, click </w:t>
      </w:r>
      <w:r>
        <w:rPr>
          <w:b/>
          <w:bCs/>
          <w:sz w:val="20"/>
          <w:szCs w:val="20"/>
        </w:rPr>
        <w:t xml:space="preserve">Choose</w:t>
      </w:r>
      <w:r>
        <w:rPr>
          <w:sz w:val="20"/>
          <w:szCs w:val="20"/>
        </w:rPr>
        <w:t xml:space="preserve">.</w:t>
      </w:r>
    </w:p>
    <w:p>
      <w:pPr>
        <w:pStyle w:val="ListParagraph"/>
        <w:keepNext/>
        <w:numPr>
          <w:ilvl w:val="0"/>
          <w:numId w:val="23"/>
        </w:numPr>
        <w:spacing w:after="80" w:line="276"/>
      </w:pPr>
      <w:r>
        <w:rPr>
          <w:sz w:val="20"/>
          <w:szCs w:val="20"/>
        </w:rPr>
        <w:t xml:space="preserve">Select the invoice PDF. You can select </w:t>
      </w:r>
      <w:r>
        <w:rPr>
          <w:b/>
          <w:bCs/>
          <w:sz w:val="20"/>
          <w:szCs w:val="20"/>
        </w:rPr>
        <w:t xml:space="preserve">one or more</w:t>
      </w:r>
      <w:r>
        <w:rPr>
          <w:sz w:val="20"/>
          <w:szCs w:val="20"/>
        </w:rPr>
        <w:t xml:space="preserve"> PDFs if the shipment has more than one invoice.</w:t>
      </w:r>
    </w:p>
    <w:p>
      <w:pPr>
        <w:pStyle w:val="ListParagraph"/>
        <w:keepNext/>
        <w:numPr>
          <w:ilvl w:val="0"/>
          <w:numId w:val="23"/>
        </w:numPr>
        <w:spacing w:after="80" w:line="276"/>
      </w:pPr>
      <w:r>
        <w:rPr>
          <w:sz w:val="20"/>
          <w:szCs w:val="20"/>
        </w:rPr>
        <w:t xml:space="preserve">Check that the file name shows below the box (marker 3 in Figure 11).</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NOTE</w:t>
            </w:r>
          </w:p>
          <w:p>
            <w:pPr>
              <w:spacing w:after="40" w:line="276"/>
            </w:pPr>
            <w:r>
              <w:rPr>
                <w:sz w:val="20"/>
                <w:szCs w:val="20"/>
              </w:rPr>
              <w:t xml:space="preserve">At present the wizard can read invoices from </w:t>
            </w:r>
            <w:r>
              <w:rPr>
                <w:b/>
                <w:bCs/>
                <w:sz w:val="20"/>
                <w:szCs w:val="20"/>
              </w:rPr>
              <w:t xml:space="preserve">BELIMO</w:t>
            </w:r>
            <w:r>
              <w:rPr>
                <w:sz w:val="20"/>
                <w:szCs w:val="20"/>
              </w:rPr>
              <w:t xml:space="preserve"> only. For other suppliers, do not upload the invoice – use the </w:t>
            </w:r>
            <w:r>
              <w:rPr>
                <w:b/>
                <w:bCs/>
                <w:sz w:val="20"/>
                <w:szCs w:val="20"/>
              </w:rPr>
              <w:t xml:space="preserve">PO Number</w:t>
            </w:r>
            <w:r>
              <w:rPr>
                <w:sz w:val="20"/>
                <w:szCs w:val="20"/>
              </w:rPr>
              <w:t xml:space="preserve"> field instead.</w:t>
            </w:r>
          </w:p>
        </w:tc>
      </w:tr>
    </w:tbl>
    <w:p>
      <w:pPr>
        <w:spacing w:after="120"/>
      </w:pPr>
    </w:p>
    <w:p>
      <w:pPr>
        <w:pStyle w:val="Heading2"/>
      </w:pPr>
      <w:bookmarkStart w:name="h12" w:id="12"/>
      <w:r>
        <w:t xml:space="preserve">4.5 Enter the PO Number (Optional)</w:t>
      </w:r>
      <w:bookmarkEnd w:id="12"/>
    </w:p>
    <w:p>
      <w:pPr>
        <w:keepNext/>
        <w:spacing w:after="120" w:line="276"/>
      </w:pPr>
      <w:r>
        <w:rPr>
          <w:sz w:val="20"/>
          <w:szCs w:val="20"/>
        </w:rPr>
        <w:t xml:space="preserve">Type one PO number (for example </w:t>
      </w:r>
      <w:r>
        <w:rPr>
          <w:b/>
          <w:bCs/>
          <w:sz w:val="20"/>
          <w:szCs w:val="20"/>
        </w:rPr>
        <w:t xml:space="preserve">1740766</w:t>
      </w:r>
      <w:r>
        <w:rPr>
          <w:sz w:val="20"/>
          <w:szCs w:val="20"/>
        </w:rPr>
        <w:t xml:space="preserve">) if all materials in the shipment belong to the same PO. This number is used for </w:t>
      </w:r>
      <w:r>
        <w:rPr>
          <w:b/>
          <w:bCs/>
          <w:sz w:val="20"/>
          <w:szCs w:val="20"/>
        </w:rPr>
        <w:t xml:space="preserve">every line</w:t>
      </w:r>
      <w:r>
        <w:rPr>
          <w:sz w:val="20"/>
          <w:szCs w:val="20"/>
        </w:rPr>
        <w:t xml:space="preserv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rPr>
          <w:cantSplit/>
          <w:tblHeader/>
        </w:trPr>
        <w:tc>
          <w:tcPr>
            <w:tcW w:type="dxa" w:w="26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you give</w:t>
            </w:r>
          </w:p>
        </w:tc>
        <w:tc>
          <w:tcPr>
            <w:tcW w:type="dxa" w:w="71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How the wizard finds the PO</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Invoice PDF only</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PO number is taken from the invoice for each material.</w:t>
            </w:r>
          </w:p>
        </w:tc>
      </w:tr>
      <w:tr>
        <w:trPr>
          <w:cantSplit/>
        </w:trPr>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PO Number only</w:t>
            </w:r>
          </w:p>
        </w:tc>
        <w:tc>
          <w:tcPr>
            <w:tcW w:type="dxa" w:w="7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same PO number is used for every line.</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Both</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invoice is used first. The PO Number only fills lines that the invoice does not cover.</w:t>
            </w:r>
          </w:p>
        </w:tc>
      </w:tr>
      <w:tr>
        <w:trPr>
          <w:cantSplit/>
        </w:trPr>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b/>
                <w:bCs/>
                <w:color w:val="1F3864"/>
                <w:sz w:val="20"/>
                <w:szCs w:val="20"/>
              </w:rPr>
              <w:t xml:space="preserve">Neither</w:t>
            </w:r>
          </w:p>
        </w:tc>
        <w:tc>
          <w:tcPr>
            <w:tcW w:type="dxa" w:w="7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Matching is done only on </w:t>
            </w:r>
            <w:r>
              <w:rPr>
                <w:b/>
                <w:bCs/>
                <w:sz w:val="20"/>
                <w:szCs w:val="20"/>
              </w:rPr>
              <w:t xml:space="preserve">Material Code + Quantity</w:t>
            </w:r>
            <w:r>
              <w:rPr>
                <w:sz w:val="20"/>
                <w:szCs w:val="20"/>
              </w:rPr>
              <w:t xml:space="preserve"> against the BOE.</w:t>
            </w:r>
          </w:p>
        </w:tc>
      </w:tr>
    </w:tbl>
    <w:p>
      <w:pPr>
        <w:spacing w:after="120"/>
      </w:pPr>
    </w:p>
    <w:p>
      <w:pPr>
        <w:pStyle w:val="Heading2"/>
      </w:pPr>
      <w:bookmarkStart w:name="h13" w:id="13"/>
      <w:r>
        <w:t xml:space="preserve">4.6 Continue and Analyze</w:t>
      </w:r>
      <w:bookmarkEnd w:id="13"/>
    </w:p>
    <w:p>
      <w:pPr>
        <w:keepNext/>
        <w:spacing w:after="120" w:line="276"/>
      </w:pPr>
      <w:r>
        <w:rPr>
          <w:sz w:val="20"/>
          <w:szCs w:val="20"/>
        </w:rPr>
        <w:t xml:space="preserve">Check all fields once more, then click </w:t>
      </w:r>
      <w:r>
        <w:rPr>
          <w:b/>
          <w:bCs/>
          <w:sz w:val="20"/>
          <w:szCs w:val="20"/>
        </w:rPr>
        <w:t xml:space="preserve">Continue &amp; Analyze →</w:t>
      </w:r>
      <w:r>
        <w:rPr>
          <w:sz w:val="20"/>
          <w:szCs w:val="20"/>
        </w:rPr>
        <w:t xml:space="preserve">.</w:t>
      </w:r>
    </w:p>
    <w:p>
      <w:pPr>
        <w:keepNext/>
        <w:spacing w:after="60" w:before="80"/>
        <w:jc w:val="center"/>
      </w:pPr>
      <w:r>
        <w:drawing>
          <wp:inline distT="0" distB="0" distL="0" distR="0">
            <wp:extent cx="5943600" cy="3250406"/>
            <wp:effectExtent t="0" r="0" b="0" l="0"/>
            <wp:docPr id="6" name="f06.png" descr="Step 1 – BOE selected, template and invoice uploaded, ready to continue" title="Step 1 – BOE selected, template and invoice uploaded, ready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5943600" cy="3250406"/>
                    </a:xfrm>
                    <a:prstGeom prst="rect">
                      <a:avLst/>
                    </a:prstGeom>
                  </pic:spPr>
                </pic:pic>
              </a:graphicData>
            </a:graphic>
          </wp:inline>
        </w:drawing>
      </w:r>
    </w:p>
    <w:p>
      <w:pPr>
        <w:keepNext/>
        <w:spacing w:after="200"/>
        <w:jc w:val="center"/>
      </w:pPr>
      <w:r>
        <w:rPr>
          <w:b/>
          <w:bCs/>
          <w:color w:val="595959"/>
          <w:sz w:val="17"/>
          <w:szCs w:val="17"/>
        </w:rPr>
        <w:t xml:space="preserve">Figure 11: </w:t>
      </w:r>
      <w:r>
        <w:rPr>
          <w:i/>
          <w:iCs/>
          <w:color w:val="595959"/>
          <w:sz w:val="17"/>
          <w:szCs w:val="17"/>
        </w:rPr>
        <w:t xml:space="preserve">Step 1 – BOE selected, template and invoice uploaded, ready to continue</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Bill of Entry</w:t>
      </w:r>
      <w:r>
        <w:rPr>
          <w:sz w:val="20"/>
          <w:szCs w:val="20"/>
        </w:rPr>
        <w:t xml:space="preserve"> – the selected BOE (BE-00015).</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SAP MIRO Template</w:t>
      </w:r>
      <w:r>
        <w:rPr>
          <w:sz w:val="20"/>
          <w:szCs w:val="20"/>
        </w:rPr>
        <w:t xml:space="preserve"> – the uploaded template file.</w:t>
      </w:r>
    </w:p>
    <w:p>
      <w:pPr>
        <w:keepNext/>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Invoice PDF</w:t>
      </w:r>
      <w:r>
        <w:rPr>
          <w:sz w:val="20"/>
          <w:szCs w:val="20"/>
        </w:rPr>
        <w:t xml:space="preserve"> – the uploaded invoice file.</w:t>
      </w:r>
    </w:p>
    <w:p>
      <w:pPr>
        <w:spacing w:after="60" w:line="264"/>
        <w:ind w:left="360"/>
      </w:pPr>
      <w:r>
        <w:rPr>
          <w:b/>
          <w:bCs/>
          <w:color w:val="FFFFFF"/>
          <w:sz w:val="17"/>
          <w:szCs w:val="17"/>
          <w:shd w:fill="D42121" w:color="auto" w:val="clear"/>
        </w:rPr>
        <w:t xml:space="preserve"> 4 </w:t>
      </w:r>
      <w:r>
        <w:rPr>
          <w:sz w:val="20"/>
          <w:szCs w:val="20"/>
        </w:rPr>
        <w:t xml:space="preserve">  </w:t>
      </w:r>
      <w:r>
        <w:rPr>
          <w:b/>
          <w:bCs/>
          <w:sz w:val="20"/>
          <w:szCs w:val="20"/>
        </w:rPr>
        <w:t xml:space="preserve">Continue &amp; Analyze →</w:t>
      </w:r>
      <w:r>
        <w:rPr>
          <w:sz w:val="20"/>
          <w:szCs w:val="20"/>
        </w:rPr>
        <w:t xml:space="preserve"> – click to start the matching.</w:t>
      </w:r>
    </w:p>
    <w:p>
      <w:pPr>
        <w:keepNext/>
        <w:spacing w:after="8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D32" w:sz="24"/>
              <w:bottom w:val="none" w:color="FFFFFF" w:sz="0"/>
              <w:right w:val="none" w:color="FFFFFF" w:sz="0"/>
            </w:tcBorders>
            <w:shd w:fill="EAF4EA" w:color="auto" w:val="clear"/>
            <w:tcMar>
              <w:top w:type="dxa" w:w="110"/>
              <w:left w:type="dxa" w:w="200"/>
              <w:bottom w:type="dxa" w:w="110"/>
              <w:right w:type="dxa" w:w="160"/>
            </w:tcMar>
          </w:tcPr>
          <w:p>
            <w:pPr>
              <w:spacing w:after="60"/>
            </w:pPr>
            <w:r>
              <w:rPr>
                <w:b/>
                <w:bCs/>
                <w:color w:val="2E7D32"/>
                <w:spacing w:val="20"/>
                <w:sz w:val="17"/>
                <w:szCs w:val="17"/>
              </w:rPr>
              <w:t xml:space="preserve">TIP</w:t>
            </w:r>
          </w:p>
          <w:p>
            <w:pPr>
              <w:spacing w:after="40" w:line="276"/>
            </w:pPr>
            <w:r>
              <w:rPr>
                <w:sz w:val="20"/>
                <w:szCs w:val="20"/>
              </w:rPr>
              <w:t xml:space="preserve">The wizard may take a few seconds to read a large invoice (for example a 10-page invoice with 81 lines). Please wait and do not click the button again.</w:t>
            </w:r>
          </w:p>
        </w:tc>
      </w:tr>
    </w:tbl>
    <w:p>
      <w:pPr>
        <w:pStyle w:val="Heading1"/>
        <w:keepNext/>
        <w:pageBreakBefore/>
      </w:pPr>
      <w:bookmarkStart w:name="h14" w:id="14"/>
      <w:r>
        <w:t xml:space="preserve">5. Step 2 — Review</w:t>
      </w:r>
      <w:bookmarkEnd w:id="14"/>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GOAL OF THIS STEP</w:t>
            </w:r>
          </w:p>
          <w:p>
            <w:r>
              <w:rPr>
                <w:b/>
                <w:bCs/>
                <w:color w:val="1F3864"/>
                <w:sz w:val="20"/>
                <w:szCs w:val="20"/>
              </w:rPr>
              <w:t xml:space="preserve">Check the matching result for every material</w:t>
            </w:r>
          </w:p>
        </w:tc>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BUTTON TO MOVE ON</w:t>
            </w:r>
          </w:p>
          <w:p>
            <w:r>
              <w:rPr>
                <w:b/>
                <w:bCs/>
                <w:color w:val="1F3864"/>
                <w:sz w:val="20"/>
                <w:szCs w:val="20"/>
              </w:rPr>
              <w:t xml:space="preserve">Generate SAP MIRO Output</w:t>
            </w:r>
          </w:p>
        </w:tc>
      </w:tr>
    </w:tbl>
    <w:p>
      <w:pPr>
        <w:spacing w:after="120"/>
      </w:pPr>
    </w:p>
    <w:p>
      <w:pPr>
        <w:spacing w:after="120" w:line="276"/>
      </w:pPr>
      <w:r>
        <w:rPr>
          <w:sz w:val="20"/>
          <w:szCs w:val="20"/>
        </w:rPr>
        <w:t xml:space="preserve">The wizard has now compared your template with the BOE (and the invoice, if uploaded). </w:t>
      </w:r>
      <w:r>
        <w:rPr>
          <w:b/>
          <w:bCs/>
          <w:sz w:val="20"/>
          <w:szCs w:val="20"/>
        </w:rPr>
        <w:t xml:space="preserve">No output file is created yet.</w:t>
      </w:r>
      <w:r>
        <w:rPr>
          <w:sz w:val="20"/>
          <w:szCs w:val="20"/>
        </w:rPr>
        <w:t xml:space="preserve"> Check the result carefully before you go on.</w:t>
      </w:r>
    </w:p>
    <w:p>
      <w:pPr>
        <w:pStyle w:val="Heading2"/>
        <w:keepNext/>
      </w:pPr>
      <w:bookmarkStart w:name="h15" w:id="15"/>
      <w:r>
        <w:t xml:space="preserve">5.1 Read the Summary</w:t>
      </w:r>
      <w:bookmarkEnd w:id="15"/>
    </w:p>
    <w:p>
      <w:pPr>
        <w:keepNext/>
        <w:spacing w:after="60" w:before="80"/>
        <w:jc w:val="center"/>
      </w:pPr>
      <w:r>
        <w:drawing>
          <wp:inline distT="0" distB="0" distL="0" distR="0">
            <wp:extent cx="5943600" cy="3250406"/>
            <wp:effectExtent t="0" r="0" b="0" l="0"/>
            <wp:docPr id="7" name="f07.png" descr="Step 2 – Document Analysis Result with summary and material list" title="Step 2 – Document Analysis Result with summary and material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5943600" cy="3250406"/>
                    </a:xfrm>
                    <a:prstGeom prst="rect">
                      <a:avLst/>
                    </a:prstGeom>
                  </pic:spPr>
                </pic:pic>
              </a:graphicData>
            </a:graphic>
          </wp:inline>
        </w:drawing>
      </w:r>
    </w:p>
    <w:p>
      <w:pPr>
        <w:keepNext/>
        <w:spacing w:after="200"/>
        <w:jc w:val="center"/>
      </w:pPr>
      <w:r>
        <w:rPr>
          <w:b/>
          <w:bCs/>
          <w:color w:val="595959"/>
          <w:sz w:val="17"/>
          <w:szCs w:val="17"/>
        </w:rPr>
        <w:t xml:space="preserve">Figure 12: </w:t>
      </w:r>
      <w:r>
        <w:rPr>
          <w:i/>
          <w:iCs/>
          <w:color w:val="595959"/>
          <w:sz w:val="17"/>
          <w:szCs w:val="17"/>
        </w:rPr>
        <w:t xml:space="preserve">Step 2 – Document Analysis Result with summary and material list</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Step bar</w:t>
      </w:r>
      <w:r>
        <w:rPr>
          <w:sz w:val="20"/>
          <w:szCs w:val="20"/>
        </w:rPr>
        <w:t xml:space="preserve"> – Upload is green with a tick. Review is now the current step.</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Summary</w:t>
      </w:r>
      <w:r>
        <w:rPr>
          <w:sz w:val="20"/>
          <w:szCs w:val="20"/>
        </w:rPr>
        <w:t xml:space="preserve"> – total count of materials and how many are matched, flagged or unmatched.</w:t>
      </w:r>
    </w:p>
    <w:p>
      <w:pPr>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Material list</w:t>
      </w:r>
      <w:r>
        <w:rPr>
          <w:sz w:val="20"/>
          <w:szCs w:val="20"/>
        </w:rPr>
        <w:t xml:space="preserve"> – one row for each material in your template.</w:t>
      </w:r>
    </w:p>
    <w:p>
      <w:pPr>
        <w:keepNext/>
        <w:spacing w:after="8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000"/>
        <w:gridCol w:w="5946"/>
        <w:gridCol w:w="1800"/>
      </w:tblGrid>
      <w:tr>
        <w:trPr>
          <w:cantSplit/>
          <w:tblHeader/>
        </w:trPr>
        <w:tc>
          <w:tcPr>
            <w:tcW w:type="dxa" w:w="20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Count</w:t>
            </w:r>
          </w:p>
        </w:tc>
        <w:tc>
          <w:tcPr>
            <w:tcW w:type="dxa" w:w="59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it tells you</w:t>
            </w:r>
          </w:p>
        </w:tc>
        <w:tc>
          <w:tcPr>
            <w:tcW w:type="dxa" w:w="18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In this example</w:t>
            </w:r>
          </w:p>
        </w:tc>
      </w:tr>
      <w:tr>
        <w:trPr>
          <w:cantSplit/>
        </w:trPr>
        <w:tc>
          <w:tcPr>
            <w:tcW w:type="dxa" w:w="20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Total</w:t>
            </w:r>
          </w:p>
        </w:tc>
        <w:tc>
          <w:tcPr>
            <w:tcW w:type="dxa" w:w="59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How many materials were found in your template.</w:t>
            </w:r>
          </w:p>
        </w:tc>
        <w:tc>
          <w:tcPr>
            <w:tcW w:type="dxa" w:w="1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76</w:t>
            </w:r>
          </w:p>
        </w:tc>
      </w:tr>
      <w:tr>
        <w:trPr>
          <w:cantSplit/>
        </w:trPr>
        <w:tc>
          <w:tcPr>
            <w:tcW w:type="dxa" w:w="20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Matched</w:t>
            </w:r>
          </w:p>
        </w:tc>
        <w:tc>
          <w:tcPr>
            <w:tcW w:type="dxa" w:w="59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Materials found in the BOE with the right quantity. Values will be filled (shown in green).</w:t>
            </w:r>
          </w:p>
        </w:tc>
        <w:tc>
          <w:tcPr>
            <w:tcW w:type="dxa" w:w="18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76</w:t>
            </w:r>
          </w:p>
        </w:tc>
      </w:tr>
      <w:tr>
        <w:trPr>
          <w:cantSplit/>
        </w:trPr>
        <w:tc>
          <w:tcPr>
            <w:tcW w:type="dxa" w:w="20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Flagged</w:t>
            </w:r>
          </w:p>
        </w:tc>
        <w:tc>
          <w:tcPr>
            <w:tcW w:type="dxa" w:w="59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Materials found, but the wizard is not sure which BOE line to use. You must check them by hand (shown in orange).</w:t>
            </w:r>
          </w:p>
        </w:tc>
        <w:tc>
          <w:tcPr>
            <w:tcW w:type="dxa" w:w="1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0</w:t>
            </w:r>
          </w:p>
        </w:tc>
      </w:tr>
      <w:tr>
        <w:trPr>
          <w:cantSplit/>
        </w:trPr>
        <w:tc>
          <w:tcPr>
            <w:tcW w:type="dxa" w:w="20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b/>
                <w:bCs/>
                <w:color w:val="1F3864"/>
                <w:sz w:val="20"/>
                <w:szCs w:val="20"/>
              </w:rPr>
              <w:t xml:space="preserve">Unmatched</w:t>
            </w:r>
          </w:p>
        </w:tc>
        <w:tc>
          <w:tcPr>
            <w:tcW w:type="dxa" w:w="59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Materials not found in the BOE at all (shown in red).</w:t>
            </w:r>
          </w:p>
        </w:tc>
        <w:tc>
          <w:tcPr>
            <w:tcW w:type="dxa" w:w="18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0</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D32" w:sz="24"/>
              <w:bottom w:val="none" w:color="FFFFFF" w:sz="0"/>
              <w:right w:val="none" w:color="FFFFFF" w:sz="0"/>
            </w:tcBorders>
            <w:shd w:fill="EAF4EA" w:color="auto" w:val="clear"/>
            <w:tcMar>
              <w:top w:type="dxa" w:w="110"/>
              <w:left w:type="dxa" w:w="200"/>
              <w:bottom w:type="dxa" w:w="110"/>
              <w:right w:type="dxa" w:w="160"/>
            </w:tcMar>
          </w:tcPr>
          <w:p>
            <w:pPr>
              <w:spacing w:after="60"/>
            </w:pPr>
            <w:r>
              <w:rPr>
                <w:b/>
                <w:bCs/>
                <w:color w:val="2E7D32"/>
                <w:spacing w:val="20"/>
                <w:sz w:val="17"/>
                <w:szCs w:val="17"/>
              </w:rPr>
              <w:t xml:space="preserve">TIP</w:t>
            </w:r>
          </w:p>
          <w:p>
            <w:pPr>
              <w:spacing w:after="40" w:line="276"/>
            </w:pPr>
            <w:r>
              <w:rPr>
                <w:sz w:val="20"/>
                <w:szCs w:val="20"/>
              </w:rPr>
              <w:t xml:space="preserve">The best result is when </w:t>
            </w:r>
            <w:r>
              <w:rPr>
                <w:b/>
                <w:bCs/>
                <w:sz w:val="20"/>
                <w:szCs w:val="20"/>
              </w:rPr>
              <w:t xml:space="preserve">Matched = Total</w:t>
            </w:r>
            <w:r>
              <w:rPr>
                <w:sz w:val="20"/>
                <w:szCs w:val="20"/>
              </w:rPr>
              <w:t xml:space="preserve"> and </w:t>
            </w:r>
            <w:r>
              <w:rPr>
                <w:b/>
                <w:bCs/>
                <w:sz w:val="20"/>
                <w:szCs w:val="20"/>
              </w:rPr>
              <w:t xml:space="preserve">Flagged = 0</w:t>
            </w:r>
            <w:r>
              <w:rPr>
                <w:sz w:val="20"/>
                <w:szCs w:val="20"/>
              </w:rPr>
              <w:t xml:space="preserve"> and </w:t>
            </w:r>
            <w:r>
              <w:rPr>
                <w:b/>
                <w:bCs/>
                <w:sz w:val="20"/>
                <w:szCs w:val="20"/>
              </w:rPr>
              <w:t xml:space="preserve">Unmatched = 0</w:t>
            </w:r>
            <w:r>
              <w:rPr>
                <w:sz w:val="20"/>
                <w:szCs w:val="20"/>
              </w:rPr>
              <w:t xml:space="preserve">, like in this example.</w:t>
            </w:r>
          </w:p>
        </w:tc>
      </w:tr>
    </w:tbl>
    <w:p>
      <w:pPr>
        <w:spacing w:after="120"/>
      </w:pPr>
    </w:p>
    <w:p>
      <w:pPr>
        <w:pStyle w:val="Heading2"/>
      </w:pPr>
      <w:bookmarkStart w:name="h16" w:id="16"/>
      <w:r>
        <w:t xml:space="preserve">5.2 Review the Material List</w:t>
      </w:r>
      <w:bookmarkEnd w:id="16"/>
    </w:p>
    <w:p>
      <w:pPr>
        <w:keepNext/>
        <w:spacing w:after="120" w:line="276"/>
      </w:pPr>
      <w:r>
        <w:rPr>
          <w:sz w:val="20"/>
          <w:szCs w:val="20"/>
        </w:rPr>
        <w:t xml:space="preserve">Scroll down inside the list to see all materials. The list has these columns: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00"/>
        <w:gridCol w:w="7446"/>
      </w:tblGrid>
      <w:tr>
        <w:trPr>
          <w:cantSplit/>
          <w:tblHeader/>
        </w:trPr>
        <w:tc>
          <w:tcPr>
            <w:tcW w:type="dxa" w:w="23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Column</w:t>
            </w:r>
          </w:p>
        </w:tc>
        <w:tc>
          <w:tcPr>
            <w:tcW w:type="dxa" w:w="74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Meaning</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Material</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SAP Material Code from your template.</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SAP Qty</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SAP In Qty from your template.</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SAP PO</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PO number found for this material.</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Status</w:t>
            </w:r>
          </w:p>
        </w:tc>
        <w:tc>
          <w:tcPr>
            <w:tcW w:type="dxa" w:w="74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result of matching (see 5.3).</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b/>
                <w:bCs/>
                <w:color w:val="1F3864"/>
                <w:sz w:val="20"/>
                <w:szCs w:val="20"/>
              </w:rPr>
              <w:t xml:space="preserve">Remarks</w:t>
            </w:r>
          </w:p>
        </w:tc>
        <w:tc>
          <w:tcPr>
            <w:tcW w:type="dxa" w:w="74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A short reason or note for the status.</w:t>
            </w:r>
          </w:p>
        </w:tc>
      </w:tr>
    </w:tbl>
    <w:p>
      <w:pPr>
        <w:spacing w:after="120"/>
      </w:pPr>
    </w:p>
    <w:p>
      <w:pPr>
        <w:pStyle w:val="Heading2"/>
        <w:keepNext/>
      </w:pPr>
      <w:bookmarkStart w:name="h17" w:id="17"/>
      <w:r>
        <w:t xml:space="preserve">5.3 Understand the Status</w:t>
      </w:r>
      <w:bookmarkEnd w:id="17"/>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000"/>
        <w:gridCol w:w="3873"/>
        <w:gridCol w:w="3873"/>
      </w:tblGrid>
      <w:tr>
        <w:trPr>
          <w:cantSplit/>
          <w:tblHeader/>
        </w:trPr>
        <w:tc>
          <w:tcPr>
            <w:tcW w:type="dxa" w:w="20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Status</w:t>
            </w:r>
          </w:p>
        </w:tc>
        <w:tc>
          <w:tcPr>
            <w:tcW w:type="dxa" w:w="3873"/>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it means</w:t>
            </w:r>
          </w:p>
        </w:tc>
        <w:tc>
          <w:tcPr>
            <w:tcW w:type="dxa" w:w="3873"/>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you should do</w:t>
            </w:r>
          </w:p>
        </w:tc>
      </w:tr>
      <w:tr>
        <w:trPr>
          <w:cantSplit/>
        </w:trPr>
        <w:tc>
          <w:tcPr>
            <w:tcW w:type="dxa" w:w="20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2E7D32"/>
                <w:sz w:val="20"/>
                <w:szCs w:val="20"/>
              </w:rPr>
              <w:t xml:space="preserve">● Matched</w:t>
            </w:r>
          </w:p>
        </w:tc>
        <w:tc>
          <w:tcPr>
            <w:tcW w:type="dxa" w:w="387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Material and quantity were found in the BOE.</w:t>
            </w:r>
          </w:p>
        </w:tc>
        <w:tc>
          <w:tcPr>
            <w:tcW w:type="dxa" w:w="387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Nothing.</w:t>
            </w:r>
          </w:p>
        </w:tc>
      </w:tr>
      <w:tr>
        <w:trPr>
          <w:cantSplit/>
        </w:trPr>
        <w:tc>
          <w:tcPr>
            <w:tcW w:type="dxa" w:w="20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C55A11"/>
                <w:sz w:val="20"/>
                <w:szCs w:val="20"/>
              </w:rPr>
              <w:t xml:space="preserve">● Flagged</w:t>
            </w:r>
          </w:p>
        </w:tc>
        <w:tc>
          <w:tcPr>
            <w:tcW w:type="dxa" w:w="387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Material was found, but it needs a manual check (for example it is in the BOE more than once).</w:t>
            </w:r>
          </w:p>
        </w:tc>
        <w:tc>
          <w:tcPr>
            <w:tcW w:type="dxa" w:w="387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Note the material. After download, check it in the output (see Section 8).</w:t>
            </w:r>
          </w:p>
        </w:tc>
      </w:tr>
      <w:tr>
        <w:trPr>
          <w:cantSplit/>
        </w:trPr>
        <w:tc>
          <w:tcPr>
            <w:tcW w:type="dxa" w:w="20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b/>
                <w:bCs/>
                <w:color w:val="C00000"/>
                <w:sz w:val="20"/>
                <w:szCs w:val="20"/>
              </w:rPr>
              <w:t xml:space="preserve">● Unmatched</w:t>
            </w:r>
          </w:p>
        </w:tc>
        <w:tc>
          <w:tcPr>
            <w:tcW w:type="dxa" w:w="387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Material was not found in the BOE.</w:t>
            </w:r>
          </w:p>
        </w:tc>
        <w:tc>
          <w:tcPr>
            <w:tcW w:type="dxa" w:w="387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Check the material code in the template and in the BOE (see Section 8.4).</w:t>
            </w:r>
          </w:p>
        </w:tc>
      </w:tr>
    </w:tbl>
    <w:p>
      <w:pPr>
        <w:spacing w:after="120"/>
      </w:pPr>
    </w:p>
    <w:p>
      <w:pPr>
        <w:pStyle w:val="Heading2"/>
        <w:keepNext/>
      </w:pPr>
      <w:bookmarkStart w:name="h18" w:id="18"/>
      <w:r>
        <w:t xml:space="preserve">5.4 Generate the Output</w:t>
      </w:r>
      <w:bookmarkEnd w:id="18"/>
    </w:p>
    <w:p>
      <w:pPr>
        <w:keepNext/>
        <w:spacing w:after="60" w:before="80"/>
        <w:jc w:val="center"/>
      </w:pPr>
      <w:r>
        <w:drawing>
          <wp:inline distT="0" distB="0" distL="0" distR="0">
            <wp:extent cx="5943600" cy="3250406"/>
            <wp:effectExtent t="0" r="0" b="0" l="0"/>
            <wp:docPr id="8" name="f08.png" descr="Step 2 – Status column and Generate SAP MIRO Output button" title="Step 2 – Status column and Generate SAP MIRO Outpu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5943600" cy="3250406"/>
                    </a:xfrm>
                    <a:prstGeom prst="rect">
                      <a:avLst/>
                    </a:prstGeom>
                  </pic:spPr>
                </pic:pic>
              </a:graphicData>
            </a:graphic>
          </wp:inline>
        </w:drawing>
      </w:r>
    </w:p>
    <w:p>
      <w:pPr>
        <w:keepNext/>
        <w:spacing w:after="200"/>
        <w:jc w:val="center"/>
      </w:pPr>
      <w:r>
        <w:rPr>
          <w:b/>
          <w:bCs/>
          <w:color w:val="595959"/>
          <w:sz w:val="17"/>
          <w:szCs w:val="17"/>
        </w:rPr>
        <w:t xml:space="preserve">Figure 13: </w:t>
      </w:r>
      <w:r>
        <w:rPr>
          <w:i/>
          <w:iCs/>
          <w:color w:val="595959"/>
          <w:sz w:val="17"/>
          <w:szCs w:val="17"/>
        </w:rPr>
        <w:t xml:space="preserve">Step 2 – Status column and Generate SAP MIRO Output button</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Status</w:t>
      </w:r>
      <w:r>
        <w:rPr>
          <w:sz w:val="20"/>
          <w:szCs w:val="20"/>
        </w:rPr>
        <w:t xml:space="preserve"> – check that the materials show Matched.</w:t>
      </w:r>
    </w:p>
    <w:p>
      <w:pPr>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 Back and Generate SAP MIRO Output</w:t>
      </w:r>
      <w:r>
        <w:rPr>
          <w:sz w:val="20"/>
          <w:szCs w:val="20"/>
        </w:rPr>
        <w:t xml:space="preserve"> – Back returns to Step 1. Generate creates the output workbook.</w:t>
      </w:r>
    </w:p>
    <w:p>
      <w:pPr>
        <w:spacing w:after="80"/>
      </w:pPr>
    </w:p>
    <w:p>
      <w:pPr>
        <w:pStyle w:val="ListParagraph"/>
        <w:keepNext/>
        <w:numPr>
          <w:ilvl w:val="0"/>
          <w:numId w:val="24"/>
        </w:numPr>
        <w:spacing w:after="80" w:line="276"/>
      </w:pPr>
      <w:r>
        <w:rPr>
          <w:sz w:val="20"/>
          <w:szCs w:val="20"/>
        </w:rPr>
        <w:t xml:space="preserve">Check the summary and the list.</w:t>
      </w:r>
    </w:p>
    <w:p>
      <w:pPr>
        <w:pStyle w:val="ListParagraph"/>
        <w:keepNext/>
        <w:numPr>
          <w:ilvl w:val="0"/>
          <w:numId w:val="24"/>
        </w:numPr>
        <w:spacing w:after="80" w:line="276"/>
      </w:pPr>
      <w:r>
        <w:rPr>
          <w:sz w:val="20"/>
          <w:szCs w:val="20"/>
        </w:rPr>
        <w:t xml:space="preserve">If something looks wrong (for example the wrong BOE), click </w:t>
      </w:r>
      <w:r>
        <w:rPr>
          <w:b/>
          <w:bCs/>
          <w:sz w:val="20"/>
          <w:szCs w:val="20"/>
        </w:rPr>
        <w:t xml:space="preserve">← Back</w:t>
      </w:r>
      <w:r>
        <w:rPr>
          <w:sz w:val="20"/>
          <w:szCs w:val="20"/>
        </w:rPr>
        <w:t xml:space="preserve"> and correct it in Step 1.</w:t>
      </w:r>
    </w:p>
    <w:p>
      <w:pPr>
        <w:pStyle w:val="ListParagraph"/>
        <w:keepNext/>
        <w:numPr>
          <w:ilvl w:val="0"/>
          <w:numId w:val="24"/>
        </w:numPr>
        <w:spacing w:after="80" w:line="276"/>
      </w:pPr>
      <w:r>
        <w:rPr>
          <w:sz w:val="20"/>
          <w:szCs w:val="20"/>
        </w:rPr>
        <w:t xml:space="preserve">If everything is fine, click </w:t>
      </w:r>
      <w:r>
        <w:rPr>
          <w:b/>
          <w:bCs/>
          <w:sz w:val="20"/>
          <w:szCs w:val="20"/>
        </w:rPr>
        <w:t xml:space="preserve">Generate SAP MIRO Output</w:t>
      </w:r>
      <w:r>
        <w:rPr>
          <w:sz w:val="20"/>
          <w:szCs w:val="20"/>
        </w:rPr>
        <w:t xml:space="preserve">. The wizard opens Step 3.</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NOTE</w:t>
            </w:r>
          </w:p>
          <w:p>
            <w:pPr>
              <w:spacing w:after="40" w:line="276"/>
            </w:pPr>
            <w:r>
              <w:rPr>
                <w:sz w:val="20"/>
                <w:szCs w:val="20"/>
              </w:rPr>
              <w:t xml:space="preserve">You can generate the output even if some materials are </w:t>
            </w:r>
            <w:r>
              <w:rPr>
                <w:b/>
                <w:bCs/>
                <w:sz w:val="20"/>
                <w:szCs w:val="20"/>
              </w:rPr>
              <w:t xml:space="preserve">Flagged</w:t>
            </w:r>
            <w:r>
              <w:rPr>
                <w:sz w:val="20"/>
                <w:szCs w:val="20"/>
              </w:rPr>
              <w:t xml:space="preserve"> or </w:t>
            </w:r>
            <w:r>
              <w:rPr>
                <w:b/>
                <w:bCs/>
                <w:sz w:val="20"/>
                <w:szCs w:val="20"/>
              </w:rPr>
              <w:t xml:space="preserve">Unmatched</w:t>
            </w:r>
            <w:r>
              <w:rPr>
                <w:sz w:val="20"/>
                <w:szCs w:val="20"/>
              </w:rPr>
              <w:t xml:space="preserve">. These lines will not be filled automatically. You must fill them by hand in the output file.</w:t>
            </w:r>
          </w:p>
        </w:tc>
      </w:tr>
    </w:tbl>
    <w:p>
      <w:pPr>
        <w:pStyle w:val="Heading1"/>
        <w:keepNext/>
        <w:pageBreakBefore/>
      </w:pPr>
      <w:bookmarkStart w:name="h19" w:id="19"/>
      <w:r>
        <w:t xml:space="preserve">6. Step 3 — Download</w:t>
      </w:r>
      <w:bookmarkEnd w:id="19"/>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GOAL OF THIS STEP</w:t>
            </w:r>
          </w:p>
          <w:p>
            <w:r>
              <w:rPr>
                <w:b/>
                <w:bCs/>
                <w:color w:val="1F3864"/>
                <w:sz w:val="20"/>
                <w:szCs w:val="20"/>
              </w:rPr>
              <w:t xml:space="preserve">Download the filled SAP MIRO workbook</w:t>
            </w:r>
          </w:p>
        </w:tc>
        <w:tc>
          <w:tcPr>
            <w:tcW w:type="dxa" w:w="4873"/>
            <w:tcBorders>
              <w:top w:val="single" w:color="2E75B6" w:sz="12"/>
              <w:left w:val="single" w:color="BFBFBF" w:sz="4"/>
              <w:bottom w:val="single" w:color="BFBFBF" w:sz="4"/>
              <w:right w:val="single" w:color="BFBFBF" w:sz="4"/>
            </w:tcBorders>
            <w:shd w:fill="F5F8FC" w:color="auto" w:val="clear"/>
            <w:tcMar>
              <w:top w:type="dxa" w:w="100"/>
              <w:left w:type="dxa" w:w="160"/>
              <w:bottom w:type="dxa" w:w="100"/>
              <w:right w:type="dxa" w:w="160"/>
            </w:tcMar>
          </w:tcPr>
          <w:p>
            <w:pPr>
              <w:spacing w:after="40"/>
            </w:pPr>
            <w:r>
              <w:rPr>
                <w:b/>
                <w:bCs/>
                <w:color w:val="2E75B6"/>
                <w:spacing w:val="30"/>
                <w:sz w:val="15"/>
                <w:szCs w:val="15"/>
              </w:rPr>
              <w:t xml:space="preserve">BUTTON TO MOVE ON</w:t>
            </w:r>
          </w:p>
          <w:p>
            <w:r>
              <w:rPr>
                <w:b/>
                <w:bCs/>
                <w:color w:val="1F3864"/>
                <w:sz w:val="20"/>
                <w:szCs w:val="20"/>
              </w:rPr>
              <w:t xml:space="preserve">Download Workbook</w:t>
            </w:r>
          </w:p>
        </w:tc>
      </w:tr>
    </w:tbl>
    <w:p>
      <w:pPr>
        <w:spacing w:after="120"/>
      </w:pPr>
    </w:p>
    <w:p>
      <w:pPr>
        <w:spacing w:after="120" w:line="276"/>
      </w:pPr>
      <w:r>
        <w:rPr>
          <w:sz w:val="20"/>
          <w:szCs w:val="20"/>
        </w:rPr>
        <w:t xml:space="preserve">The output workbook is ready. This page shows the file name and the final count of every type of match.</w:t>
      </w:r>
    </w:p>
    <w:p>
      <w:pPr>
        <w:pStyle w:val="Heading2"/>
        <w:keepNext/>
      </w:pPr>
      <w:bookmarkStart w:name="h20" w:id="20"/>
      <w:r>
        <w:t xml:space="preserve">6.1 Read the Result</w:t>
      </w:r>
      <w:bookmarkEnd w:id="20"/>
    </w:p>
    <w:p>
      <w:pPr>
        <w:keepNext/>
        <w:spacing w:after="60" w:before="80"/>
        <w:jc w:val="center"/>
      </w:pPr>
      <w:r>
        <w:drawing>
          <wp:inline distT="0" distB="0" distL="0" distR="0">
            <wp:extent cx="5943600" cy="3250406"/>
            <wp:effectExtent t="0" r="0" b="0" l="0"/>
            <wp:docPr id="9" name="f09.png" descr="Step 3 – SAP MIRO Generation Completed" title="Step 3 – SAP MIRO Generatio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5943600" cy="3250406"/>
                    </a:xfrm>
                    <a:prstGeom prst="rect">
                      <a:avLst/>
                    </a:prstGeom>
                  </pic:spPr>
                </pic:pic>
              </a:graphicData>
            </a:graphic>
          </wp:inline>
        </w:drawing>
      </w:r>
    </w:p>
    <w:p>
      <w:pPr>
        <w:keepNext/>
        <w:spacing w:after="200"/>
        <w:jc w:val="center"/>
      </w:pPr>
      <w:r>
        <w:rPr>
          <w:b/>
          <w:bCs/>
          <w:color w:val="595959"/>
          <w:sz w:val="17"/>
          <w:szCs w:val="17"/>
        </w:rPr>
        <w:t xml:space="preserve">Figure 14: </w:t>
      </w:r>
      <w:r>
        <w:rPr>
          <w:i/>
          <w:iCs/>
          <w:color w:val="595959"/>
          <w:sz w:val="17"/>
          <w:szCs w:val="17"/>
        </w:rPr>
        <w:t xml:space="preserve">Step 3 – SAP MIRO Generation Completed</w:t>
      </w:r>
    </w:p>
    <w:p>
      <w:pPr>
        <w:keepNext/>
        <w:spacing w:after="60" w:line="264"/>
        <w:ind w:left="360"/>
      </w:pPr>
      <w:r>
        <w:rPr>
          <w:b/>
          <w:bCs/>
          <w:color w:val="FFFFFF"/>
          <w:sz w:val="17"/>
          <w:szCs w:val="17"/>
          <w:shd w:fill="D42121" w:color="auto" w:val="clear"/>
        </w:rPr>
        <w:t xml:space="preserve"> 1 </w:t>
      </w:r>
      <w:r>
        <w:rPr>
          <w:sz w:val="20"/>
          <w:szCs w:val="20"/>
        </w:rPr>
        <w:t xml:space="preserve">  </w:t>
      </w:r>
      <w:r>
        <w:rPr>
          <w:b/>
          <w:bCs/>
          <w:sz w:val="20"/>
          <w:szCs w:val="20"/>
        </w:rPr>
        <w:t xml:space="preserve">Success message</w:t>
      </w:r>
      <w:r>
        <w:rPr>
          <w:sz w:val="20"/>
          <w:szCs w:val="20"/>
        </w:rPr>
        <w:t xml:space="preserve"> – the name of the new file. It is your template name + </w:t>
      </w:r>
      <w:r>
        <w:rPr>
          <w:b/>
          <w:bCs/>
          <w:sz w:val="20"/>
          <w:szCs w:val="20"/>
        </w:rPr>
        <w:t xml:space="preserve">_populated_</w:t>
      </w:r>
      <w:r>
        <w:rPr>
          <w:sz w:val="20"/>
          <w:szCs w:val="20"/>
        </w:rPr>
        <w:t xml:space="preserve"> + date and time, for example </w:t>
      </w:r>
      <w:r>
        <w:rPr>
          <w:b/>
          <w:bCs/>
          <w:sz w:val="20"/>
          <w:szCs w:val="20"/>
        </w:rPr>
        <w:t xml:space="preserve">…Sea_populated_20260924_163611.xlsx</w:t>
      </w:r>
      <w:r>
        <w:rPr>
          <w:sz w:val="20"/>
          <w:szCs w:val="20"/>
        </w:rPr>
        <w:t xml:space="preserve">.</w:t>
      </w:r>
    </w:p>
    <w:p>
      <w:pPr>
        <w:keepNext/>
        <w:spacing w:after="60" w:line="264"/>
        <w:ind w:left="360"/>
      </w:pPr>
      <w:r>
        <w:rPr>
          <w:b/>
          <w:bCs/>
          <w:color w:val="FFFFFF"/>
          <w:sz w:val="17"/>
          <w:szCs w:val="17"/>
          <w:shd w:fill="D42121" w:color="auto" w:val="clear"/>
        </w:rPr>
        <w:t xml:space="preserve"> 2 </w:t>
      </w:r>
      <w:r>
        <w:rPr>
          <w:sz w:val="20"/>
          <w:szCs w:val="20"/>
        </w:rPr>
        <w:t xml:space="preserve">  </w:t>
      </w:r>
      <w:r>
        <w:rPr>
          <w:b/>
          <w:bCs/>
          <w:sz w:val="20"/>
          <w:szCs w:val="20"/>
        </w:rPr>
        <w:t xml:space="preserve">Result counts</w:t>
      </w:r>
      <w:r>
        <w:rPr>
          <w:sz w:val="20"/>
          <w:szCs w:val="20"/>
        </w:rPr>
        <w:t xml:space="preserve"> – the final count of each match type.</w:t>
      </w:r>
    </w:p>
    <w:p>
      <w:pPr>
        <w:keepNext/>
        <w:spacing w:after="60" w:line="264"/>
        <w:ind w:left="360"/>
      </w:pPr>
      <w:r>
        <w:rPr>
          <w:b/>
          <w:bCs/>
          <w:color w:val="FFFFFF"/>
          <w:sz w:val="17"/>
          <w:szCs w:val="17"/>
          <w:shd w:fill="D42121" w:color="auto" w:val="clear"/>
        </w:rPr>
        <w:t xml:space="preserve"> 3 </w:t>
      </w:r>
      <w:r>
        <w:rPr>
          <w:sz w:val="20"/>
          <w:szCs w:val="20"/>
        </w:rPr>
        <w:t xml:space="preserve">  </w:t>
      </w:r>
      <w:r>
        <w:rPr>
          <w:b/>
          <w:bCs/>
          <w:sz w:val="20"/>
          <w:szCs w:val="20"/>
        </w:rPr>
        <w:t xml:space="preserve">Download Workbook</w:t>
      </w:r>
      <w:r>
        <w:rPr>
          <w:sz w:val="20"/>
          <w:szCs w:val="20"/>
        </w:rPr>
        <w:t xml:space="preserve"> – downloads the file to your computer.</w:t>
      </w:r>
    </w:p>
    <w:p>
      <w:pPr>
        <w:spacing w:after="60" w:line="264"/>
        <w:ind w:left="360"/>
      </w:pPr>
      <w:r>
        <w:rPr>
          <w:b/>
          <w:bCs/>
          <w:color w:val="FFFFFF"/>
          <w:sz w:val="17"/>
          <w:szCs w:val="17"/>
          <w:shd w:fill="D42121" w:color="auto" w:val="clear"/>
        </w:rPr>
        <w:t xml:space="preserve"> 4 </w:t>
      </w:r>
      <w:r>
        <w:rPr>
          <w:sz w:val="20"/>
          <w:szCs w:val="20"/>
        </w:rPr>
        <w:t xml:space="preserve">  </w:t>
      </w:r>
      <w:r>
        <w:rPr>
          <w:b/>
          <w:bCs/>
          <w:sz w:val="20"/>
          <w:szCs w:val="20"/>
        </w:rPr>
        <w:t xml:space="preserve">Start New Process</w:t>
      </w:r>
      <w:r>
        <w:rPr>
          <w:sz w:val="20"/>
          <w:szCs w:val="20"/>
        </w:rPr>
        <w:t xml:space="preserve"> – goes back to Step 1 for a new shipment.</w:t>
      </w:r>
    </w:p>
    <w:p>
      <w:pPr>
        <w:keepNext/>
        <w:spacing w:after="8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00"/>
        <w:gridCol w:w="5646"/>
        <w:gridCol w:w="1800"/>
      </w:tblGrid>
      <w:tr>
        <w:trPr>
          <w:cantSplit/>
          <w:tblHeader/>
        </w:trPr>
        <w:tc>
          <w:tcPr>
            <w:tcW w:type="dxa" w:w="23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Count</w:t>
            </w:r>
          </w:p>
        </w:tc>
        <w:tc>
          <w:tcPr>
            <w:tcW w:type="dxa" w:w="56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it means</w:t>
            </w:r>
          </w:p>
        </w:tc>
        <w:tc>
          <w:tcPr>
            <w:tcW w:type="dxa" w:w="18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In this example</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Matched</w:t>
            </w:r>
          </w:p>
        </w:tc>
        <w:tc>
          <w:tcPr>
            <w:tcW w:type="dxa" w:w="56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One material line in the template = one line in the BOE. Filled directly.</w:t>
            </w:r>
          </w:p>
        </w:tc>
        <w:tc>
          <w:tcPr>
            <w:tcW w:type="dxa" w:w="1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72</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Aggregation-Matched</w:t>
            </w:r>
          </w:p>
        </w:tc>
        <w:tc>
          <w:tcPr>
            <w:tcW w:type="dxa" w:w="56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material is in the BOE on </w:t>
            </w:r>
            <w:r>
              <w:rPr>
                <w:b/>
                <w:bCs/>
                <w:sz w:val="20"/>
                <w:szCs w:val="20"/>
              </w:rPr>
              <w:t xml:space="preserve">more than one line</w:t>
            </w:r>
            <w:r>
              <w:rPr>
                <w:sz w:val="20"/>
                <w:szCs w:val="20"/>
              </w:rPr>
              <w:t xml:space="preserve">. The wizard added the BOE lines together to match your quantity. Please check.</w:t>
            </w:r>
          </w:p>
        </w:tc>
        <w:tc>
          <w:tcPr>
            <w:tcW w:type="dxa" w:w="18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4</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Positional-Matched</w:t>
            </w:r>
          </w:p>
        </w:tc>
        <w:tc>
          <w:tcPr>
            <w:tcW w:type="dxa" w:w="56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same material and quantity are in the BOE more than once. The wizard matched them by the line order. Please check.</w:t>
            </w:r>
          </w:p>
        </w:tc>
        <w:tc>
          <w:tcPr>
            <w:tcW w:type="dxa" w:w="1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0</w:t>
            </w:r>
          </w:p>
        </w:tc>
      </w:tr>
      <w:tr>
        <w:trPr>
          <w:cantSplit/>
        </w:trPr>
        <w:tc>
          <w:tcPr>
            <w:tcW w:type="dxa" w:w="23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Flagged</w:t>
            </w:r>
          </w:p>
        </w:tc>
        <w:tc>
          <w:tcPr>
            <w:tcW w:type="dxa" w:w="56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Needs a manual check. Not filled automatically.</w:t>
            </w:r>
          </w:p>
        </w:tc>
        <w:tc>
          <w:tcPr>
            <w:tcW w:type="dxa" w:w="18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0</w:t>
            </w:r>
          </w:p>
        </w:tc>
      </w:tr>
      <w:tr>
        <w:trPr>
          <w:cantSplit/>
        </w:trPr>
        <w:tc>
          <w:tcPr>
            <w:tcW w:type="dxa" w:w="23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b/>
                <w:bCs/>
                <w:color w:val="1F3864"/>
                <w:sz w:val="20"/>
                <w:szCs w:val="20"/>
              </w:rPr>
              <w:t xml:space="preserve">Unmatched</w:t>
            </w:r>
          </w:p>
        </w:tc>
        <w:tc>
          <w:tcPr>
            <w:tcW w:type="dxa" w:w="56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Not found in the BOE. Not filled.</w:t>
            </w:r>
          </w:p>
        </w:tc>
        <w:tc>
          <w:tcPr>
            <w:tcW w:type="dxa" w:w="1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0</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NOTE</w:t>
            </w:r>
          </w:p>
          <w:p>
            <w:pPr>
              <w:spacing w:after="40" w:line="276"/>
            </w:pPr>
            <w:r>
              <w:rPr>
                <w:sz w:val="20"/>
                <w:szCs w:val="20"/>
              </w:rPr>
              <w:t xml:space="preserve">In Step 2 the count showed </w:t>
            </w:r>
            <w:r>
              <w:rPr>
                <w:b/>
                <w:bCs/>
                <w:sz w:val="20"/>
                <w:szCs w:val="20"/>
              </w:rPr>
              <w:t xml:space="preserve">76 Matched</w:t>
            </w:r>
            <w:r>
              <w:rPr>
                <w:sz w:val="20"/>
                <w:szCs w:val="20"/>
              </w:rPr>
              <w:t xml:space="preserve">. In Step 3 the same 76 are split into </w:t>
            </w:r>
            <w:r>
              <w:rPr>
                <w:b/>
                <w:bCs/>
                <w:sz w:val="20"/>
                <w:szCs w:val="20"/>
              </w:rPr>
              <w:t xml:space="preserve">72 Matched + 4 Aggregation-Matched</w:t>
            </w:r>
            <w:r>
              <w:rPr>
                <w:sz w:val="20"/>
                <w:szCs w:val="20"/>
              </w:rPr>
              <w:t xml:space="preserve">. This is normal.</w:t>
            </w:r>
          </w:p>
        </w:tc>
      </w:tr>
    </w:tbl>
    <w:p>
      <w:pPr>
        <w:spacing w:after="120"/>
      </w:pPr>
    </w:p>
    <w:p>
      <w:pPr>
        <w:pStyle w:val="Heading2"/>
      </w:pPr>
      <w:bookmarkStart w:name="h21" w:id="21"/>
      <w:r>
        <w:t xml:space="preserve">6.2 Download the Workbook</w:t>
      </w:r>
      <w:bookmarkEnd w:id="21"/>
    </w:p>
    <w:p>
      <w:pPr>
        <w:pStyle w:val="ListParagraph"/>
        <w:keepNext/>
        <w:numPr>
          <w:ilvl w:val="0"/>
          <w:numId w:val="25"/>
        </w:numPr>
        <w:spacing w:after="80" w:line="276"/>
      </w:pPr>
      <w:r>
        <w:rPr>
          <w:sz w:val="20"/>
          <w:szCs w:val="20"/>
        </w:rPr>
        <w:t xml:space="preserve">Click </w:t>
      </w:r>
      <w:r>
        <w:rPr>
          <w:b/>
          <w:bCs/>
          <w:sz w:val="20"/>
          <w:szCs w:val="20"/>
        </w:rPr>
        <w:t xml:space="preserve">Download Workbook</w:t>
      </w:r>
      <w:r>
        <w:rPr>
          <w:sz w:val="20"/>
          <w:szCs w:val="20"/>
        </w:rPr>
        <w:t xml:space="preserve">.</w:t>
      </w:r>
    </w:p>
    <w:p>
      <w:pPr>
        <w:pStyle w:val="ListParagraph"/>
        <w:keepNext/>
        <w:numPr>
          <w:ilvl w:val="0"/>
          <w:numId w:val="25"/>
        </w:numPr>
        <w:spacing w:after="80" w:line="276"/>
      </w:pPr>
      <w:r>
        <w:rPr>
          <w:sz w:val="20"/>
          <w:szCs w:val="20"/>
        </w:rPr>
        <w:t xml:space="preserve">Two messages appear at the bottom-right: </w:t>
      </w:r>
      <w:r>
        <w:rPr>
          <w:b/>
          <w:bCs/>
          <w:sz w:val="20"/>
          <w:szCs w:val="20"/>
        </w:rPr>
        <w:t xml:space="preserve">Generating SAP MIRO workbook…</w:t>
      </w:r>
      <w:r>
        <w:rPr>
          <w:sz w:val="20"/>
          <w:szCs w:val="20"/>
        </w:rPr>
        <w:t xml:space="preserve"> and then </w:t>
      </w:r>
      <w:r>
        <w:rPr>
          <w:b/>
          <w:bCs/>
          <w:sz w:val="20"/>
          <w:szCs w:val="20"/>
        </w:rPr>
        <w:t xml:space="preserve">SAP MIRO workbook generated successfully</w:t>
      </w:r>
      <w:r>
        <w:rPr>
          <w:sz w:val="20"/>
          <w:szCs w:val="20"/>
        </w:rPr>
        <w:t xml:space="preserve"> (marker 1).</w:t>
      </w:r>
    </w:p>
    <w:p>
      <w:pPr>
        <w:pStyle w:val="ListParagraph"/>
        <w:keepNext/>
        <w:numPr>
          <w:ilvl w:val="0"/>
          <w:numId w:val="25"/>
        </w:numPr>
        <w:spacing w:after="80" w:line="276"/>
      </w:pPr>
      <w:r>
        <w:rPr>
          <w:sz w:val="20"/>
          <w:szCs w:val="20"/>
        </w:rPr>
        <w:t xml:space="preserve">The file is saved in the </w:t>
      </w:r>
      <w:r>
        <w:rPr>
          <w:b/>
          <w:bCs/>
          <w:sz w:val="20"/>
          <w:szCs w:val="20"/>
        </w:rPr>
        <w:t xml:space="preserve">Downloads</w:t>
      </w:r>
      <w:r>
        <w:rPr>
          <w:sz w:val="20"/>
          <w:szCs w:val="20"/>
        </w:rPr>
        <w:t xml:space="preserve"> folder of your computer.</w:t>
      </w:r>
    </w:p>
    <w:p>
      <w:pPr>
        <w:keepNext/>
        <w:spacing w:after="60" w:before="80"/>
        <w:jc w:val="center"/>
      </w:pPr>
      <w:r>
        <w:drawing>
          <wp:inline distT="0" distB="0" distL="0" distR="0">
            <wp:extent cx="5943600" cy="3250406"/>
            <wp:effectExtent t="0" r="0" b="0" l="0"/>
            <wp:docPr id="10" name="f10.png" descr="Step 3 – Messages shown while the workbook is downloaded" title="Step 3 – Messages shown while the workbook is down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5943600" cy="3250406"/>
                    </a:xfrm>
                    <a:prstGeom prst="rect">
                      <a:avLst/>
                    </a:prstGeom>
                  </pic:spPr>
                </pic:pic>
              </a:graphicData>
            </a:graphic>
          </wp:inline>
        </w:drawing>
      </w:r>
    </w:p>
    <w:p>
      <w:pPr>
        <w:spacing w:after="200"/>
        <w:jc w:val="center"/>
      </w:pPr>
      <w:r>
        <w:rPr>
          <w:b/>
          <w:bCs/>
          <w:color w:val="595959"/>
          <w:sz w:val="17"/>
          <w:szCs w:val="17"/>
        </w:rPr>
        <w:t xml:space="preserve">Figure 15: </w:t>
      </w:r>
      <w:r>
        <w:rPr>
          <w:i/>
          <w:iCs/>
          <w:color w:val="595959"/>
          <w:sz w:val="17"/>
          <w:szCs w:val="17"/>
        </w:rPr>
        <w:t xml:space="preserve">Step 3 – Messages shown while the workbook is downloaded</w:t>
      </w:r>
    </w:p>
    <w:p>
      <w:pPr>
        <w:pStyle w:val="Heading2"/>
      </w:pPr>
      <w:bookmarkStart w:name="h22" w:id="22"/>
      <w:r>
        <w:t xml:space="preserve">6.3 Start a New Process</w:t>
      </w:r>
      <w:bookmarkEnd w:id="22"/>
    </w:p>
    <w:p>
      <w:pPr>
        <w:keepNext/>
        <w:spacing w:after="120" w:line="276"/>
      </w:pPr>
      <w:r>
        <w:rPr>
          <w:sz w:val="20"/>
          <w:szCs w:val="20"/>
        </w:rPr>
        <w:t xml:space="preserve">To work on another shipment, click </w:t>
      </w:r>
      <w:r>
        <w:rPr>
          <w:b/>
          <w:bCs/>
          <w:sz w:val="20"/>
          <w:szCs w:val="20"/>
        </w:rPr>
        <w:t xml:space="preserve">Start New Process</w:t>
      </w:r>
      <w:r>
        <w:rPr>
          <w:sz w:val="20"/>
          <w:szCs w:val="20"/>
        </w:rPr>
        <w:t xml:space="preserve">. The wizard goes back to Step 1 with empty fields.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55A11" w:sz="24"/>
              <w:bottom w:val="none" w:color="FFFFFF" w:sz="0"/>
              <w:right w:val="none" w:color="FFFFFF" w:sz="0"/>
            </w:tcBorders>
            <w:shd w:fill="FFF4E5" w:color="auto" w:val="clear"/>
            <w:tcMar>
              <w:top w:type="dxa" w:w="110"/>
              <w:left w:type="dxa" w:w="200"/>
              <w:bottom w:type="dxa" w:w="110"/>
              <w:right w:type="dxa" w:w="160"/>
            </w:tcMar>
          </w:tcPr>
          <w:p>
            <w:pPr>
              <w:spacing w:after="60"/>
            </w:pPr>
            <w:r>
              <w:rPr>
                <w:b/>
                <w:bCs/>
                <w:color w:val="C55A11"/>
                <w:spacing w:val="20"/>
                <w:sz w:val="17"/>
                <w:szCs w:val="17"/>
              </w:rPr>
              <w:t xml:space="preserve">IMPORTANT</w:t>
            </w:r>
          </w:p>
          <w:p>
            <w:pPr>
              <w:spacing w:after="40" w:line="276"/>
            </w:pPr>
            <w:r>
              <w:rPr>
                <w:sz w:val="20"/>
                <w:szCs w:val="20"/>
              </w:rPr>
              <w:t xml:space="preserve">Download the workbook </w:t>
            </w:r>
            <w:r>
              <w:rPr>
                <w:b/>
                <w:bCs/>
                <w:sz w:val="20"/>
                <w:szCs w:val="20"/>
              </w:rPr>
              <w:t xml:space="preserve">before</w:t>
            </w:r>
            <w:r>
              <w:rPr>
                <w:sz w:val="20"/>
                <w:szCs w:val="20"/>
              </w:rPr>
              <w:t xml:space="preserve"> you click Start New Process. The screen is cleared when a new process starts.</w:t>
            </w:r>
          </w:p>
        </w:tc>
      </w:tr>
    </w:tbl>
    <w:p>
      <w:pPr>
        <w:pStyle w:val="Heading1"/>
        <w:pageBreakBefore/>
      </w:pPr>
      <w:bookmarkStart w:name="h23" w:id="23"/>
      <w:r>
        <w:t xml:space="preserve">7. Understanding the Output Workbook</w:t>
      </w:r>
      <w:bookmarkEnd w:id="23"/>
    </w:p>
    <w:p>
      <w:pPr>
        <w:keepNext/>
        <w:spacing w:after="120" w:line="276"/>
      </w:pPr>
      <w:r>
        <w:rPr>
          <w:sz w:val="20"/>
          <w:szCs w:val="20"/>
        </w:rPr>
        <w:t xml:space="preserve">Open the downloaded file in Excel. It has these sheets: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rPr>
          <w:cantSplit/>
          <w:tblHeader/>
        </w:trPr>
        <w:tc>
          <w:tcPr>
            <w:tcW w:type="dxa" w:w="26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Sheet</w:t>
            </w:r>
          </w:p>
        </w:tc>
        <w:tc>
          <w:tcPr>
            <w:tcW w:type="dxa" w:w="71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it holds</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SAP MIRO Matched</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Your template with all duty columns filled. This is the sheet you use for SAP MIRO.</w:t>
            </w:r>
          </w:p>
        </w:tc>
      </w:tr>
      <w:tr>
        <w:trPr>
          <w:cantSplit/>
        </w:trPr>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Summary Log</w:t>
            </w:r>
          </w:p>
        </w:tc>
        <w:tc>
          <w:tcPr>
            <w:tcW w:type="dxa" w:w="7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A report of the run – which materials matched, which need a check, and the total duty.</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b/>
                <w:bCs/>
                <w:color w:val="1F3864"/>
                <w:sz w:val="20"/>
                <w:szCs w:val="20"/>
              </w:rPr>
              <w:t xml:space="preserve">Invoice Extracted Data</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Every line read from the invoice PDF. Shown only when an invoice was uploaded.</w:t>
            </w:r>
          </w:p>
        </w:tc>
      </w:tr>
    </w:tbl>
    <w:p>
      <w:pPr>
        <w:spacing w:after="120"/>
      </w:pPr>
    </w:p>
    <w:p>
      <w:pPr>
        <w:pStyle w:val="Heading2"/>
      </w:pPr>
      <w:bookmarkStart w:name="h24" w:id="24"/>
      <w:r>
        <w:t xml:space="preserve">7.1 SAP MIRO Matched Sheet</w:t>
      </w:r>
      <w:bookmarkEnd w:id="24"/>
    </w:p>
    <w:p>
      <w:pPr>
        <w:keepNext/>
        <w:spacing w:after="120" w:line="276"/>
      </w:pPr>
      <w:r>
        <w:rPr>
          <w:sz w:val="20"/>
          <w:szCs w:val="20"/>
        </w:rPr>
        <w:t xml:space="preserve">This sheet has the same 12 columns as your template. For each material, the wizard fills the values from the BOE. The example below shows material </w:t>
      </w:r>
      <w:r>
        <w:rPr>
          <w:b/>
          <w:bCs/>
          <w:sz w:val="20"/>
          <w:szCs w:val="20"/>
        </w:rPr>
        <w:t xml:space="preserve">01APS-10R</w:t>
      </w:r>
      <w:r>
        <w:rPr>
          <w:sz w:val="20"/>
          <w:szCs w:val="20"/>
        </w:rPr>
        <w:t xml:space="preserve"> (25 pieces).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000"/>
        <w:gridCol w:w="420"/>
        <w:gridCol w:w="1500"/>
        <w:gridCol w:w="780"/>
        <w:gridCol w:w="820"/>
        <w:gridCol w:w="700"/>
        <w:gridCol w:w="480"/>
        <w:gridCol w:w="560"/>
        <w:gridCol w:w="600"/>
        <w:gridCol w:w="760"/>
        <w:gridCol w:w="780"/>
        <w:gridCol w:w="1346"/>
      </w:tblGrid>
      <w:tr>
        <w:trPr>
          <w:cantSplit/>
          <w:tblHeader/>
        </w:trPr>
        <w:tc>
          <w:tcPr>
            <w:tcW w:type="dxa" w:w="100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Material</w:t>
            </w:r>
          </w:p>
        </w:tc>
        <w:tc>
          <w:tcPr>
            <w:tcW w:type="dxa" w:w="42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Qty</w:t>
            </w:r>
          </w:p>
        </w:tc>
        <w:tc>
          <w:tcPr>
            <w:tcW w:type="dxa" w:w="150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Particular</w:t>
            </w:r>
          </w:p>
        </w:tc>
        <w:tc>
          <w:tcPr>
            <w:tcW w:type="dxa" w:w="78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SAP PO</w:t>
            </w:r>
          </w:p>
        </w:tc>
        <w:tc>
          <w:tcPr>
            <w:tcW w:type="dxa" w:w="82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Assess. Value</w:t>
            </w:r>
          </w:p>
        </w:tc>
        <w:tc>
          <w:tcPr>
            <w:tcW w:type="dxa" w:w="70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Amount</w:t>
            </w:r>
          </w:p>
        </w:tc>
        <w:tc>
          <w:tcPr>
            <w:tcW w:type="dxa" w:w="48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Rate</w:t>
            </w:r>
          </w:p>
        </w:tc>
        <w:tc>
          <w:tcPr>
            <w:tcW w:type="dxa" w:w="56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BE Qty</w:t>
            </w:r>
          </w:p>
        </w:tc>
        <w:tc>
          <w:tcPr>
            <w:tcW w:type="dxa" w:w="60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IGST Rate</w:t>
            </w:r>
          </w:p>
        </w:tc>
        <w:tc>
          <w:tcPr>
            <w:tcW w:type="dxa" w:w="76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IGST Amt</w:t>
            </w:r>
          </w:p>
        </w:tc>
        <w:tc>
          <w:tcPr>
            <w:tcW w:type="dxa" w:w="780"/>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BE PO</w:t>
            </w:r>
          </w:p>
        </w:tc>
        <w:tc>
          <w:tcPr>
            <w:tcW w:type="dxa" w:w="1346"/>
            <w:tcBorders>
              <w:top w:val="single" w:color="BFBFBF" w:sz="4"/>
              <w:left w:val="single" w:color="BFBFBF" w:sz="4"/>
              <w:bottom w:val="single" w:color="BFBFBF" w:sz="4"/>
              <w:right w:val="single" w:color="BFBFBF" w:sz="4"/>
            </w:tcBorders>
            <w:shd w:fill="1F3864" w:color="auto" w:val="clear"/>
            <w:tcMar>
              <w:top w:type="dxa" w:w="50"/>
              <w:left w:type="dxa" w:w="50"/>
              <w:bottom w:type="dxa" w:w="50"/>
              <w:right w:type="dxa" w:w="50"/>
            </w:tcMar>
            <w:vAlign w:val="center"/>
          </w:tcPr>
          <w:p>
            <w:pPr>
              <w:keepNext/>
              <w:spacing w:after="40"/>
            </w:pPr>
            <w:r>
              <w:rPr>
                <w:b/>
                <w:bCs/>
                <w:color w:val="FFFFFF"/>
                <w:sz w:val="14"/>
                <w:szCs w:val="14"/>
              </w:rPr>
              <w:t xml:space="preserve">Remarks</w:t>
            </w:r>
          </w:p>
        </w:tc>
      </w:tr>
      <w:tr>
        <w:trPr>
          <w:cantSplit/>
        </w:trPr>
        <w:tc>
          <w:tcPr>
            <w:tcW w:type="dxa" w:w="10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b/>
                <w:bCs/>
                <w:color w:val="1F3864"/>
                <w:sz w:val="14"/>
                <w:szCs w:val="14"/>
              </w:rPr>
              <w:t xml:space="preserve">01APS-10R</w:t>
            </w:r>
          </w:p>
        </w:tc>
        <w:tc>
          <w:tcPr>
            <w:tcW w:type="dxa" w:w="42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25</w:t>
            </w:r>
          </w:p>
        </w:tc>
        <w:tc>
          <w:tcPr>
            <w:tcW w:type="dxa" w:w="15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IN Basic customs</w:t>
            </w:r>
          </w:p>
        </w:tc>
        <w:tc>
          <w:tcPr>
            <w:tcW w:type="dxa" w:w="78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1766754</w:t>
            </w:r>
          </w:p>
        </w:tc>
        <w:tc>
          <w:tcPr>
            <w:tcW w:type="dxa" w:w="82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15378.19</w:t>
            </w:r>
          </w:p>
        </w:tc>
        <w:tc>
          <w:tcPr>
            <w:tcW w:type="dxa" w:w="7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1537.8</w:t>
            </w:r>
          </w:p>
        </w:tc>
        <w:tc>
          <w:tcPr>
            <w:tcW w:type="dxa" w:w="48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0.1</w:t>
            </w:r>
          </w:p>
        </w:tc>
        <w:tc>
          <w:tcPr>
            <w:tcW w:type="dxa" w:w="56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25</w:t>
            </w:r>
          </w:p>
        </w:tc>
        <w:tc>
          <w:tcPr>
            <w:tcW w:type="dxa" w:w="6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0.18</w:t>
            </w:r>
          </w:p>
        </w:tc>
        <w:tc>
          <w:tcPr>
            <w:tcW w:type="dxa" w:w="76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3072.6</w:t>
            </w:r>
          </w:p>
        </w:tc>
        <w:tc>
          <w:tcPr>
            <w:tcW w:type="dxa" w:w="78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1766754</w:t>
            </w:r>
          </w:p>
        </w:tc>
        <w:tc>
          <w:tcPr>
            <w:tcW w:type="dxa" w:w="1346"/>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keepNext/>
              <w:spacing w:after="40"/>
            </w:pPr>
            <w:r>
              <w:rPr>
                <w:sz w:val="14"/>
                <w:szCs w:val="14"/>
              </w:rPr>
              <w:t xml:space="preserve">Matched</w:t>
            </w:r>
          </w:p>
        </w:tc>
      </w:tr>
      <w:tr>
        <w:trPr>
          <w:cantSplit/>
        </w:trPr>
        <w:tc>
          <w:tcPr>
            <w:tcW w:type="dxa" w:w="100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r>
              <w:rPr>
                <w:b/>
                <w:bCs/>
                <w:color w:val="1F3864"/>
                <w:sz w:val="14"/>
                <w:szCs w:val="14"/>
              </w:rPr>
              <w:t xml:space="preserve">01APS-10R</w:t>
            </w:r>
          </w:p>
        </w:tc>
        <w:tc>
          <w:tcPr>
            <w:tcW w:type="dxa" w:w="42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r>
              <w:rPr>
                <w:sz w:val="14"/>
                <w:szCs w:val="14"/>
              </w:rPr>
              <w:t xml:space="preserve">25</w:t>
            </w:r>
          </w:p>
        </w:tc>
        <w:tc>
          <w:tcPr>
            <w:tcW w:type="dxa" w:w="150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r>
              <w:rPr>
                <w:sz w:val="14"/>
                <w:szCs w:val="14"/>
              </w:rPr>
              <w:t xml:space="preserve">CustomsEducationCESS</w:t>
            </w:r>
          </w:p>
        </w:tc>
        <w:tc>
          <w:tcPr>
            <w:tcW w:type="dxa" w:w="78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r>
              <w:rPr>
                <w:sz w:val="14"/>
                <w:szCs w:val="14"/>
              </w:rPr>
              <w:t xml:space="preserve">1766754</w:t>
            </w:r>
          </w:p>
        </w:tc>
        <w:tc>
          <w:tcPr>
            <w:tcW w:type="dxa" w:w="82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p>
        </w:tc>
        <w:tc>
          <w:tcPr>
            <w:tcW w:type="dxa" w:w="70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r>
              <w:rPr>
                <w:sz w:val="14"/>
                <w:szCs w:val="14"/>
              </w:rPr>
              <w:t xml:space="preserve">153.8</w:t>
            </w:r>
          </w:p>
        </w:tc>
        <w:tc>
          <w:tcPr>
            <w:tcW w:type="dxa" w:w="48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r>
              <w:rPr>
                <w:sz w:val="14"/>
                <w:szCs w:val="14"/>
              </w:rPr>
              <w:t xml:space="preserve">0.1</w:t>
            </w:r>
          </w:p>
        </w:tc>
        <w:tc>
          <w:tcPr>
            <w:tcW w:type="dxa" w:w="56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p>
        </w:tc>
        <w:tc>
          <w:tcPr>
            <w:tcW w:type="dxa" w:w="60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p>
        </w:tc>
        <w:tc>
          <w:tcPr>
            <w:tcW w:type="dxa" w:w="76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p>
        </w:tc>
        <w:tc>
          <w:tcPr>
            <w:tcW w:type="dxa" w:w="780"/>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p>
        </w:tc>
        <w:tc>
          <w:tcPr>
            <w:tcW w:type="dxa" w:w="1346"/>
            <w:tcBorders>
              <w:top w:val="single" w:color="BFBFBF" w:sz="4"/>
              <w:left w:val="single" w:color="BFBFBF" w:sz="4"/>
              <w:bottom w:val="single" w:color="BFBFBF" w:sz="4"/>
              <w:right w:val="single" w:color="BFBFBF" w:sz="4"/>
            </w:tcBorders>
            <w:shd w:fill="F5F8FC" w:color="auto" w:val="clear"/>
            <w:tcMar>
              <w:top w:type="dxa" w:w="50"/>
              <w:left w:type="dxa" w:w="50"/>
              <w:bottom w:type="dxa" w:w="50"/>
              <w:right w:type="dxa" w:w="50"/>
            </w:tcMar>
            <w:vAlign w:val="center"/>
          </w:tcPr>
          <w:p>
            <w:pPr>
              <w:keepNext/>
              <w:spacing w:after="40"/>
            </w:pPr>
          </w:p>
        </w:tc>
      </w:tr>
      <w:tr>
        <w:trPr>
          <w:cantSplit/>
        </w:trPr>
        <w:tc>
          <w:tcPr>
            <w:tcW w:type="dxa" w:w="10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r>
              <w:rPr>
                <w:b/>
                <w:bCs/>
                <w:color w:val="1F3864"/>
                <w:sz w:val="14"/>
                <w:szCs w:val="14"/>
              </w:rPr>
              <w:t xml:space="preserve">01APS-10R</w:t>
            </w:r>
          </w:p>
        </w:tc>
        <w:tc>
          <w:tcPr>
            <w:tcW w:type="dxa" w:w="42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r>
              <w:rPr>
                <w:sz w:val="14"/>
                <w:szCs w:val="14"/>
              </w:rPr>
              <w:t xml:space="preserve">25</w:t>
            </w:r>
          </w:p>
        </w:tc>
        <w:tc>
          <w:tcPr>
            <w:tcW w:type="dxa" w:w="15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r>
              <w:rPr>
                <w:sz w:val="14"/>
                <w:szCs w:val="14"/>
              </w:rPr>
              <w:t xml:space="preserve">Customs Sec H CESS</w:t>
            </w:r>
          </w:p>
        </w:tc>
        <w:tc>
          <w:tcPr>
            <w:tcW w:type="dxa" w:w="78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r>
              <w:rPr>
                <w:sz w:val="14"/>
                <w:szCs w:val="14"/>
              </w:rPr>
              <w:t xml:space="preserve">1766754</w:t>
            </w:r>
          </w:p>
        </w:tc>
        <w:tc>
          <w:tcPr>
            <w:tcW w:type="dxa" w:w="82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p>
        </w:tc>
        <w:tc>
          <w:tcPr>
            <w:tcW w:type="dxa" w:w="7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r>
              <w:rPr>
                <w:sz w:val="14"/>
                <w:szCs w:val="14"/>
              </w:rPr>
              <w:t xml:space="preserve">0</w:t>
            </w:r>
          </w:p>
        </w:tc>
        <w:tc>
          <w:tcPr>
            <w:tcW w:type="dxa" w:w="48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r>
              <w:rPr>
                <w:sz w:val="14"/>
                <w:szCs w:val="14"/>
              </w:rPr>
              <w:t xml:space="preserve">0</w:t>
            </w:r>
          </w:p>
        </w:tc>
        <w:tc>
          <w:tcPr>
            <w:tcW w:type="dxa" w:w="56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p>
        </w:tc>
        <w:tc>
          <w:tcPr>
            <w:tcW w:type="dxa" w:w="60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p>
        </w:tc>
        <w:tc>
          <w:tcPr>
            <w:tcW w:type="dxa" w:w="76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p>
        </w:tc>
        <w:tc>
          <w:tcPr>
            <w:tcW w:type="dxa" w:w="780"/>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p>
        </w:tc>
        <w:tc>
          <w:tcPr>
            <w:tcW w:type="dxa" w:w="1346"/>
            <w:tcBorders>
              <w:top w:val="single" w:color="BFBFBF" w:sz="4"/>
              <w:left w:val="single" w:color="BFBFBF" w:sz="4"/>
              <w:bottom w:val="single" w:color="BFBFBF" w:sz="4"/>
              <w:right w:val="single" w:color="BFBFBF" w:sz="4"/>
            </w:tcBorders>
            <w:shd w:fill="FFFFFF" w:color="auto" w:val="clear"/>
            <w:tcMar>
              <w:top w:type="dxa" w:w="50"/>
              <w:left w:type="dxa" w:w="50"/>
              <w:bottom w:type="dxa" w:w="50"/>
              <w:right w:type="dxa" w:w="50"/>
            </w:tcMar>
            <w:vAlign w:val="center"/>
          </w:tcPr>
          <w:p>
            <w:pPr>
              <w:spacing w:after="40"/>
            </w:pP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NOTE</w:t>
            </w:r>
          </w:p>
          <w:p>
            <w:pPr>
              <w:spacing w:after="40" w:line="276"/>
            </w:pPr>
            <w:r>
              <w:rPr>
                <w:b/>
                <w:bCs/>
                <w:sz w:val="20"/>
                <w:szCs w:val="20"/>
              </w:rPr>
              <w:t xml:space="preserve">Assessable Value, BE Qty, IGST Rate, IGST Amount, BE PO Number</w:t>
            </w:r>
            <w:r>
              <w:rPr>
                <w:sz w:val="20"/>
                <w:szCs w:val="20"/>
              </w:rPr>
              <w:t xml:space="preserve"> and </w:t>
            </w:r>
            <w:r>
              <w:rPr>
                <w:b/>
                <w:bCs/>
                <w:sz w:val="20"/>
                <w:szCs w:val="20"/>
              </w:rPr>
              <w:t xml:space="preserve">Remarks</w:t>
            </w:r>
            <w:r>
              <w:rPr>
                <w:sz w:val="20"/>
                <w:szCs w:val="20"/>
              </w:rPr>
              <w:t xml:space="preserve"> are filled only on the </w:t>
            </w:r>
            <w:r>
              <w:rPr>
                <w:b/>
                <w:bCs/>
                <w:sz w:val="20"/>
                <w:szCs w:val="20"/>
              </w:rPr>
              <w:t xml:space="preserve">IN Basic customs</w:t>
            </w:r>
            <w:r>
              <w:rPr>
                <w:sz w:val="20"/>
                <w:szCs w:val="20"/>
              </w:rPr>
              <w:t xml:space="preserve"> line of each material. </w:t>
            </w:r>
            <w:r>
              <w:rPr>
                <w:b/>
                <w:bCs/>
                <w:sz w:val="20"/>
                <w:szCs w:val="20"/>
              </w:rPr>
              <w:t xml:space="preserve">Amount</w:t>
            </w:r>
            <w:r>
              <w:rPr>
                <w:sz w:val="20"/>
                <w:szCs w:val="20"/>
              </w:rPr>
              <w:t xml:space="preserve"> and </w:t>
            </w:r>
            <w:r>
              <w:rPr>
                <w:b/>
                <w:bCs/>
                <w:sz w:val="20"/>
                <w:szCs w:val="20"/>
              </w:rPr>
              <w:t xml:space="preserve">Rate</w:t>
            </w:r>
            <w:r>
              <w:rPr>
                <w:sz w:val="20"/>
                <w:szCs w:val="20"/>
              </w:rPr>
              <w:t xml:space="preserve"> are filled on every line.</w:t>
            </w:r>
          </w:p>
        </w:tc>
      </w:tr>
    </w:tbl>
    <w:p>
      <w:pPr>
        <w:spacing w:after="120"/>
      </w:pPr>
    </w:p>
    <w:p>
      <w:pPr>
        <w:spacing w:after="120" w:line="276"/>
      </w:pPr>
      <w:r>
        <w:rPr>
          <w:sz w:val="20"/>
          <w:szCs w:val="20"/>
        </w:rPr>
        <w:t xml:space="preserve">Always read the </w:t>
      </w:r>
      <w:r>
        <w:rPr>
          <w:b/>
          <w:bCs/>
          <w:sz w:val="20"/>
          <w:szCs w:val="20"/>
        </w:rPr>
        <w:t xml:space="preserve">Remarks</w:t>
      </w:r>
      <w:r>
        <w:rPr>
          <w:sz w:val="20"/>
          <w:szCs w:val="20"/>
        </w:rPr>
        <w:t xml:space="preserve"> column (column L). If it shows anything other than </w:t>
      </w:r>
      <w:r>
        <w:rPr>
          <w:b/>
          <w:bCs/>
          <w:sz w:val="20"/>
          <w:szCs w:val="20"/>
        </w:rPr>
        <w:t xml:space="preserve">Matched</w:t>
      </w:r>
      <w:r>
        <w:rPr>
          <w:sz w:val="20"/>
          <w:szCs w:val="20"/>
        </w:rPr>
        <w:t xml:space="preserve">, check that material (see Section 8).</w:t>
      </w:r>
    </w:p>
    <w:p>
      <w:pPr>
        <w:pStyle w:val="Heading2"/>
      </w:pPr>
      <w:bookmarkStart w:name="h25" w:id="25"/>
      <w:r>
        <w:t xml:space="preserve">7.2 Summary Log Sheet</w:t>
      </w:r>
      <w:bookmarkEnd w:id="25"/>
    </w:p>
    <w:p>
      <w:pPr>
        <w:keepNext/>
        <w:spacing w:after="120" w:line="276"/>
      </w:pPr>
      <w:r>
        <w:rPr>
          <w:sz w:val="20"/>
          <w:szCs w:val="20"/>
        </w:rPr>
        <w:t xml:space="preserve">The Summary Log is a short report of the run. Read it from top to bottom:</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rPr>
          <w:cantSplit/>
          <w:tblHeader/>
        </w:trPr>
        <w:tc>
          <w:tcPr>
            <w:tcW w:type="dxa" w:w="26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Part</w:t>
            </w:r>
          </w:p>
        </w:tc>
        <w:tc>
          <w:tcPr>
            <w:tcW w:type="dxa" w:w="71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it shows</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Header</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Run date and time, template file name, Bill of Entry, BE number and how PO matching was done (for example </w:t>
            </w:r>
            <w:r>
              <w:rPr>
                <w:b/>
                <w:bCs/>
                <w:sz w:val="20"/>
                <w:szCs w:val="20"/>
              </w:rPr>
              <w:t xml:space="preserve">Material + PO Number</w:t>
            </w:r>
            <w:r>
              <w:rPr>
                <w:sz w:val="20"/>
                <w:szCs w:val="20"/>
              </w:rPr>
              <w:t xml:space="preserve">).</w:t>
            </w:r>
          </w:p>
        </w:tc>
      </w:tr>
      <w:tr>
        <w:trPr>
          <w:cantSplit/>
        </w:trPr>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A — Matched Items</w:t>
            </w:r>
          </w:p>
        </w:tc>
        <w:tc>
          <w:tcPr>
            <w:tcW w:type="dxa" w:w="7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Every matched material with SAP Qty, SAP PO, BE CQTY, BE PO, number of rows, Status and Notes. Aggregation and positional matches are also listed here.</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B — Flagged Items</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Materials that need manual work, with the Flag Type and the Action Required.</w:t>
            </w:r>
          </w:p>
        </w:tc>
      </w:tr>
      <w:tr>
        <w:trPr>
          <w:cantSplit/>
        </w:trPr>
        <w:tc>
          <w:tcPr>
            <w:tcW w:type="dxa" w:w="26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C — Unmatched Items</w:t>
            </w:r>
          </w:p>
        </w:tc>
        <w:tc>
          <w:tcPr>
            <w:tcW w:type="dxa" w:w="71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Materials not found in the BOE, with the Reason.</w:t>
            </w:r>
          </w:p>
        </w:tc>
      </w:tr>
      <w:tr>
        <w:trPr>
          <w:cantSplit/>
        </w:trPr>
        <w:tc>
          <w:tcPr>
            <w:tcW w:type="dxa" w:w="26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b/>
                <w:bCs/>
                <w:color w:val="1F3864"/>
                <w:sz w:val="20"/>
                <w:szCs w:val="20"/>
              </w:rPr>
              <w:t xml:space="preserve">TOTALS</w:t>
            </w:r>
          </w:p>
        </w:tc>
        <w:tc>
          <w:tcPr>
            <w:tcW w:type="dxa" w:w="71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spacing w:after="40"/>
            </w:pPr>
            <w:r>
              <w:rPr>
                <w:sz w:val="20"/>
                <w:szCs w:val="20"/>
              </w:rPr>
              <w:t xml:space="preserve">Final counts and the </w:t>
            </w:r>
            <w:r>
              <w:rPr>
                <w:b/>
                <w:bCs/>
                <w:sz w:val="20"/>
                <w:szCs w:val="20"/>
              </w:rPr>
              <w:t xml:space="preserve">Total Duty Populated</w:t>
            </w:r>
            <w:r>
              <w:rPr>
                <w:sz w:val="20"/>
                <w:szCs w:val="20"/>
              </w:rPr>
              <w:t xml:space="preserve"> in INR.</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D32" w:sz="24"/>
              <w:bottom w:val="none" w:color="FFFFFF" w:sz="0"/>
              <w:right w:val="none" w:color="FFFFFF" w:sz="0"/>
            </w:tcBorders>
            <w:shd w:fill="EAF4EA" w:color="auto" w:val="clear"/>
            <w:tcMar>
              <w:top w:type="dxa" w:w="110"/>
              <w:left w:type="dxa" w:w="200"/>
              <w:bottom w:type="dxa" w:w="110"/>
              <w:right w:type="dxa" w:w="160"/>
            </w:tcMar>
          </w:tcPr>
          <w:p>
            <w:pPr>
              <w:spacing w:after="60"/>
            </w:pPr>
            <w:r>
              <w:rPr>
                <w:b/>
                <w:bCs/>
                <w:color w:val="2E7D32"/>
                <w:spacing w:val="20"/>
                <w:sz w:val="17"/>
                <w:szCs w:val="17"/>
              </w:rPr>
              <w:t xml:space="preserve">TIP</w:t>
            </w:r>
          </w:p>
          <w:p>
            <w:pPr>
              <w:spacing w:after="40" w:line="276"/>
            </w:pPr>
            <w:r>
              <w:rPr>
                <w:sz w:val="20"/>
                <w:szCs w:val="20"/>
              </w:rPr>
              <w:t xml:space="preserve">Use the </w:t>
            </w:r>
            <w:r>
              <w:rPr>
                <w:b/>
                <w:bCs/>
                <w:sz w:val="20"/>
                <w:szCs w:val="20"/>
              </w:rPr>
              <w:t xml:space="preserve">TOTALS</w:t>
            </w:r>
            <w:r>
              <w:rPr>
                <w:sz w:val="20"/>
                <w:szCs w:val="20"/>
              </w:rPr>
              <w:t xml:space="preserve"> line to cross-check the total duty with the duty in the BOE before posting in SAP.</w:t>
            </w:r>
          </w:p>
        </w:tc>
      </w:tr>
    </w:tbl>
    <w:p>
      <w:pPr>
        <w:spacing w:after="120"/>
      </w:pPr>
    </w:p>
    <w:p>
      <w:pPr>
        <w:pStyle w:val="Heading2"/>
      </w:pPr>
      <w:bookmarkStart w:name="h26" w:id="26"/>
      <w:r>
        <w:t xml:space="preserve">7.3 Invoice Extracted Data Sheet</w:t>
      </w:r>
      <w:bookmarkEnd w:id="26"/>
    </w:p>
    <w:p>
      <w:pPr>
        <w:spacing w:after="120" w:line="276"/>
      </w:pPr>
      <w:r>
        <w:rPr>
          <w:sz w:val="20"/>
          <w:szCs w:val="20"/>
        </w:rPr>
        <w:t xml:space="preserve">This sheet shows every line the wizard read from the invoice PDF: </w:t>
      </w:r>
      <w:r>
        <w:rPr>
          <w:b/>
          <w:bCs/>
          <w:sz w:val="20"/>
          <w:szCs w:val="20"/>
        </w:rPr>
        <w:t xml:space="preserve">Invoice Number, Position, Material, Description, Quantity, UOM, Origin, Unit Price, Net Price, HSN Code</w:t>
      </w:r>
      <w:r>
        <w:rPr>
          <w:sz w:val="20"/>
          <w:szCs w:val="20"/>
        </w:rPr>
        <w:t xml:space="preserve"> and </w:t>
      </w:r>
      <w:r>
        <w:rPr>
          <w:b/>
          <w:bCs/>
          <w:sz w:val="20"/>
          <w:szCs w:val="20"/>
        </w:rPr>
        <w:t xml:space="preserve">PO Number</w:t>
      </w:r>
      <w:r>
        <w:rPr>
          <w:sz w:val="20"/>
          <w:szCs w:val="20"/>
        </w:rPr>
        <w:t xml:space="preserve">. Use it to check that the invoice was read correctly – for example, that the quantity and PO of each material are the same as on the paper invoice.</w:t>
      </w:r>
    </w:p>
    <w:p>
      <w:pPr>
        <w:pStyle w:val="Heading1"/>
        <w:pageBreakBefore/>
      </w:pPr>
      <w:bookmarkStart w:name="h27" w:id="27"/>
      <w:r>
        <w:t xml:space="preserve">8. Checking and Fixing Remarks</w:t>
      </w:r>
      <w:bookmarkEnd w:id="27"/>
    </w:p>
    <w:p>
      <w:pPr>
        <w:keepNext/>
        <w:spacing w:after="120" w:line="276"/>
      </w:pPr>
      <w:r>
        <w:rPr>
          <w:sz w:val="20"/>
          <w:szCs w:val="20"/>
        </w:rPr>
        <w:t xml:space="preserve">The wizard fills most lines by itself. Lines that need your attention are shown in the </w:t>
      </w:r>
      <w:r>
        <w:rPr>
          <w:b/>
          <w:bCs/>
          <w:sz w:val="20"/>
          <w:szCs w:val="20"/>
        </w:rPr>
        <w:t xml:space="preserve">Remarks</w:t>
      </w:r>
      <w:r>
        <w:rPr>
          <w:sz w:val="20"/>
          <w:szCs w:val="20"/>
        </w:rPr>
        <w:t xml:space="preserve"> column of the SAP MIRO Matched sheet and in parts </w:t>
      </w:r>
      <w:r>
        <w:rPr>
          <w:b/>
          <w:bCs/>
          <w:sz w:val="20"/>
          <w:szCs w:val="20"/>
        </w:rPr>
        <w:t xml:space="preserve">B</w:t>
      </w:r>
      <w:r>
        <w:rPr>
          <w:sz w:val="20"/>
          <w:szCs w:val="20"/>
        </w:rPr>
        <w:t xml:space="preserve"> and </w:t>
      </w:r>
      <w:r>
        <w:rPr>
          <w:b/>
          <w:bCs/>
          <w:sz w:val="20"/>
          <w:szCs w:val="20"/>
        </w:rPr>
        <w:t xml:space="preserve">C</w:t>
      </w:r>
      <w:r>
        <w:rPr>
          <w:sz w:val="20"/>
          <w:szCs w:val="20"/>
        </w:rPr>
        <w:t xml:space="preserve"> of the Summary Log.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55A11" w:sz="24"/>
              <w:bottom w:val="none" w:color="FFFFFF" w:sz="0"/>
              <w:right w:val="none" w:color="FFFFFF" w:sz="0"/>
            </w:tcBorders>
            <w:shd w:fill="FFF4E5" w:color="auto" w:val="clear"/>
            <w:tcMar>
              <w:top w:type="dxa" w:w="110"/>
              <w:left w:type="dxa" w:w="200"/>
              <w:bottom w:type="dxa" w:w="110"/>
              <w:right w:type="dxa" w:w="160"/>
            </w:tcMar>
          </w:tcPr>
          <w:p>
            <w:pPr>
              <w:spacing w:after="60"/>
            </w:pPr>
            <w:r>
              <w:rPr>
                <w:b/>
                <w:bCs/>
                <w:color w:val="C55A11"/>
                <w:spacing w:val="20"/>
                <w:sz w:val="17"/>
                <w:szCs w:val="17"/>
              </w:rPr>
              <w:t xml:space="preserve">IMPORTANT</w:t>
            </w:r>
          </w:p>
          <w:p>
            <w:pPr>
              <w:spacing w:after="40" w:line="276"/>
            </w:pPr>
            <w:r>
              <w:rPr>
                <w:b/>
                <w:bCs/>
                <w:sz w:val="20"/>
                <w:szCs w:val="20"/>
              </w:rPr>
              <w:t xml:space="preserve">The golden rule:</w:t>
            </w:r>
            <w:r>
              <w:rPr>
                <w:sz w:val="20"/>
                <w:szCs w:val="20"/>
              </w:rPr>
              <w:t xml:space="preserve"> never guess a value. Always compare the template with the </w:t>
            </w:r>
            <w:r>
              <w:rPr>
                <w:b/>
                <w:bCs/>
                <w:sz w:val="20"/>
                <w:szCs w:val="20"/>
              </w:rPr>
              <w:t xml:space="preserve">BOE in Canofy</w:t>
            </w:r>
            <w:r>
              <w:rPr>
                <w:sz w:val="20"/>
                <w:szCs w:val="20"/>
              </w:rPr>
              <w:t xml:space="preserve"> for that material, then correct the output file or the data at the source.</w:t>
            </w:r>
          </w:p>
        </w:tc>
      </w:tr>
    </w:tbl>
    <w:p>
      <w:pPr>
        <w:spacing w:after="120"/>
      </w:pPr>
    </w:p>
    <w:p>
      <w:pPr>
        <w:pStyle w:val="Heading2"/>
      </w:pPr>
      <w:bookmarkStart w:name="h28" w:id="28"/>
      <w:r>
        <w:t xml:space="preserve">8.1 Aggregation Detected</w:t>
      </w:r>
      <w:bookmarkEnd w:id="28"/>
    </w:p>
    <w:p>
      <w:pPr>
        <w:spacing w:after="120" w:line="276"/>
      </w:pPr>
      <w:r>
        <w:rPr>
          <w:b/>
          <w:bCs/>
          <w:sz w:val="20"/>
          <w:szCs w:val="20"/>
        </w:rPr>
        <w:t xml:space="preserve">Remark:</w:t>
      </w:r>
      <w:r>
        <w:rPr>
          <w:sz w:val="20"/>
          <w:szCs w:val="20"/>
        </w:rPr>
        <w:t xml:space="preserve"> AGGREGATION DETECTED – aggregated values populated, check manually. BE CQTYs: 30, 20</w:t>
      </w:r>
    </w:p>
    <w:p>
      <w:pPr>
        <w:spacing w:after="120" w:line="276"/>
      </w:pPr>
      <w:r>
        <w:rPr>
          <w:b/>
          <w:bCs/>
          <w:sz w:val="20"/>
          <w:szCs w:val="20"/>
        </w:rPr>
        <w:t xml:space="preserve">Why it happens:</w:t>
      </w:r>
      <w:r>
        <w:rPr>
          <w:sz w:val="20"/>
          <w:szCs w:val="20"/>
        </w:rPr>
        <w:t xml:space="preserve"> the material is in the BOE on </w:t>
      </w:r>
      <w:r>
        <w:rPr>
          <w:b/>
          <w:bCs/>
          <w:sz w:val="20"/>
          <w:szCs w:val="20"/>
        </w:rPr>
        <w:t xml:space="preserve">two or more lines</w:t>
      </w:r>
      <w:r>
        <w:rPr>
          <w:sz w:val="20"/>
          <w:szCs w:val="20"/>
        </w:rPr>
        <w:t xml:space="preserve"> (for example </w:t>
      </w:r>
      <w:r>
        <w:rPr>
          <w:b/>
          <w:bCs/>
          <w:sz w:val="20"/>
          <w:szCs w:val="20"/>
        </w:rPr>
        <w:t xml:space="preserve">CM24-L</w:t>
      </w:r>
      <w:r>
        <w:rPr>
          <w:sz w:val="20"/>
          <w:szCs w:val="20"/>
        </w:rPr>
        <w:t xml:space="preserve"> with 30 + 20 pieces). Your template has one line with the total (50). The wizard added the BOE lines together and filled the total values. The values are usually correct.</w:t>
      </w:r>
    </w:p>
    <w:p>
      <w:pPr>
        <w:keepNext/>
        <w:spacing w:after="120" w:line="276"/>
      </w:pPr>
      <w:r>
        <w:rPr>
          <w:b/>
          <w:bCs/>
          <w:sz w:val="20"/>
          <w:szCs w:val="20"/>
        </w:rPr>
        <w:t xml:space="preserve">What to do:</w:t>
      </w:r>
    </w:p>
    <w:p>
      <w:pPr>
        <w:pStyle w:val="ListParagraph"/>
        <w:keepNext/>
        <w:numPr>
          <w:ilvl w:val="0"/>
          <w:numId w:val="26"/>
        </w:numPr>
        <w:spacing w:after="80" w:line="276"/>
      </w:pPr>
      <w:r>
        <w:rPr>
          <w:sz w:val="20"/>
          <w:szCs w:val="20"/>
        </w:rPr>
        <w:t xml:space="preserve">Open the BOE in Canofy (search it with Ctrl + G).</w:t>
      </w:r>
    </w:p>
    <w:p>
      <w:pPr>
        <w:pStyle w:val="ListParagraph"/>
        <w:keepNext/>
        <w:numPr>
          <w:ilvl w:val="0"/>
          <w:numId w:val="26"/>
        </w:numPr>
        <w:spacing w:after="80" w:line="276"/>
      </w:pPr>
      <w:r>
        <w:rPr>
          <w:sz w:val="20"/>
          <w:szCs w:val="20"/>
        </w:rPr>
        <w:t xml:space="preserve">Find all lines of that material and add their quantities.</w:t>
      </w:r>
    </w:p>
    <w:p>
      <w:pPr>
        <w:pStyle w:val="ListParagraph"/>
        <w:keepNext/>
        <w:numPr>
          <w:ilvl w:val="0"/>
          <w:numId w:val="26"/>
        </w:numPr>
        <w:spacing w:after="80" w:line="276"/>
      </w:pPr>
      <w:r>
        <w:rPr>
          <w:sz w:val="20"/>
          <w:szCs w:val="20"/>
        </w:rPr>
        <w:t xml:space="preserve">Check that the total is the same as </w:t>
      </w:r>
      <w:r>
        <w:rPr>
          <w:b/>
          <w:bCs/>
          <w:sz w:val="20"/>
          <w:szCs w:val="20"/>
        </w:rPr>
        <w:t xml:space="preserve">SAP In Qty</w:t>
      </w:r>
      <w:r>
        <w:rPr>
          <w:sz w:val="20"/>
          <w:szCs w:val="20"/>
        </w:rPr>
        <w:t xml:space="preserve"> in the template.</w:t>
      </w:r>
    </w:p>
    <w:p>
      <w:pPr>
        <w:pStyle w:val="ListParagraph"/>
        <w:numPr>
          <w:ilvl w:val="0"/>
          <w:numId w:val="26"/>
        </w:numPr>
        <w:spacing w:after="80" w:line="276"/>
      </w:pPr>
      <w:r>
        <w:rPr>
          <w:sz w:val="20"/>
          <w:szCs w:val="20"/>
        </w:rPr>
        <w:t xml:space="preserve">If it is the same, no change is needed. If not, see Section 8.3.</w:t>
      </w:r>
    </w:p>
    <w:p>
      <w:pPr>
        <w:pStyle w:val="Heading2"/>
      </w:pPr>
      <w:bookmarkStart w:name="h29" w:id="29"/>
      <w:r>
        <w:t xml:space="preserve">8.2 Duplicate – Unresolved (Flagged)</w:t>
      </w:r>
      <w:bookmarkEnd w:id="29"/>
    </w:p>
    <w:p>
      <w:pPr>
        <w:spacing w:after="120" w:line="276"/>
      </w:pPr>
      <w:r>
        <w:rPr>
          <w:b/>
          <w:bCs/>
          <w:sz w:val="20"/>
          <w:szCs w:val="20"/>
        </w:rPr>
        <w:t xml:space="preserve">Remark:</w:t>
      </w:r>
      <w:r>
        <w:rPr>
          <w:sz w:val="20"/>
          <w:szCs w:val="20"/>
        </w:rPr>
        <w:t xml:space="preserve"> DUPLICATE – UNRESOLVED – no single CQTY match. Review BE data and populate manually. BE CQTYs: 24, 1, 125, 25</w:t>
      </w:r>
    </w:p>
    <w:p>
      <w:pPr>
        <w:spacing w:after="120" w:line="276"/>
      </w:pPr>
      <w:r>
        <w:rPr>
          <w:b/>
          <w:bCs/>
          <w:sz w:val="20"/>
          <w:szCs w:val="20"/>
        </w:rPr>
        <w:t xml:space="preserve">Why it happens:</w:t>
      </w:r>
      <w:r>
        <w:rPr>
          <w:sz w:val="20"/>
          <w:szCs w:val="20"/>
        </w:rPr>
        <w:t xml:space="preserve"> the material is in the BOE </w:t>
      </w:r>
      <w:r>
        <w:rPr>
          <w:b/>
          <w:bCs/>
          <w:sz w:val="20"/>
          <w:szCs w:val="20"/>
        </w:rPr>
        <w:t xml:space="preserve">many times</w:t>
      </w:r>
      <w:r>
        <w:rPr>
          <w:sz w:val="20"/>
          <w:szCs w:val="20"/>
        </w:rPr>
        <w:t xml:space="preserve"> with different quantities (for example </w:t>
      </w:r>
      <w:r>
        <w:rPr>
          <w:b/>
          <w:bCs/>
          <w:sz w:val="20"/>
          <w:szCs w:val="20"/>
        </w:rPr>
        <w:t xml:space="preserve">22DTH-13M</w:t>
      </w:r>
      <w:r>
        <w:rPr>
          <w:sz w:val="20"/>
          <w:szCs w:val="20"/>
        </w:rPr>
        <w:t xml:space="preserve">), and no single line or clear total matches your quantity. The wizard does not fill this line.</w:t>
      </w:r>
    </w:p>
    <w:p>
      <w:pPr>
        <w:keepNext/>
        <w:spacing w:after="120" w:line="276"/>
      </w:pPr>
      <w:r>
        <w:rPr>
          <w:b/>
          <w:bCs/>
          <w:sz w:val="20"/>
          <w:szCs w:val="20"/>
        </w:rPr>
        <w:t xml:space="preserve">What to do:</w:t>
      </w:r>
    </w:p>
    <w:p>
      <w:pPr>
        <w:pStyle w:val="ListParagraph"/>
        <w:keepNext/>
        <w:numPr>
          <w:ilvl w:val="0"/>
          <w:numId w:val="27"/>
        </w:numPr>
        <w:spacing w:after="80" w:line="276"/>
      </w:pPr>
      <w:r>
        <w:rPr>
          <w:sz w:val="20"/>
          <w:szCs w:val="20"/>
        </w:rPr>
        <w:t xml:space="preserve">Look at part </w:t>
      </w:r>
      <w:r>
        <w:rPr>
          <w:b/>
          <w:bCs/>
          <w:sz w:val="20"/>
          <w:szCs w:val="20"/>
        </w:rPr>
        <w:t xml:space="preserve">B — Flagged Items</w:t>
      </w:r>
      <w:r>
        <w:rPr>
          <w:sz w:val="20"/>
          <w:szCs w:val="20"/>
        </w:rPr>
        <w:t xml:space="preserve"> of the Summary Log. Note the material and the BE CQTYs.</w:t>
      </w:r>
    </w:p>
    <w:p>
      <w:pPr>
        <w:pStyle w:val="ListParagraph"/>
        <w:keepNext/>
        <w:numPr>
          <w:ilvl w:val="0"/>
          <w:numId w:val="27"/>
        </w:numPr>
        <w:spacing w:after="80" w:line="276"/>
      </w:pPr>
      <w:r>
        <w:rPr>
          <w:sz w:val="20"/>
          <w:szCs w:val="20"/>
        </w:rPr>
        <w:t xml:space="preserve">Open the BOE in Canofy and find all lines of that material.</w:t>
      </w:r>
    </w:p>
    <w:p>
      <w:pPr>
        <w:pStyle w:val="ListParagraph"/>
        <w:keepNext/>
        <w:numPr>
          <w:ilvl w:val="0"/>
          <w:numId w:val="27"/>
        </w:numPr>
        <w:spacing w:after="80" w:line="276"/>
      </w:pPr>
      <w:r>
        <w:rPr>
          <w:sz w:val="20"/>
          <w:szCs w:val="20"/>
        </w:rPr>
        <w:t xml:space="preserve">Decide which BOE line(s) belong to this template line (use the PO number and the invoice to help).</w:t>
      </w:r>
    </w:p>
    <w:p>
      <w:pPr>
        <w:pStyle w:val="ListParagraph"/>
        <w:numPr>
          <w:ilvl w:val="0"/>
          <w:numId w:val="27"/>
        </w:numPr>
        <w:spacing w:after="80" w:line="276"/>
      </w:pPr>
      <w:r>
        <w:rPr>
          <w:sz w:val="20"/>
          <w:szCs w:val="20"/>
        </w:rPr>
        <w:t xml:space="preserve">Fill the values of that line by hand in the </w:t>
      </w:r>
      <w:r>
        <w:rPr>
          <w:b/>
          <w:bCs/>
          <w:sz w:val="20"/>
          <w:szCs w:val="20"/>
        </w:rPr>
        <w:t xml:space="preserve">SAP MIRO Matched</w:t>
      </w:r>
      <w:r>
        <w:rPr>
          <w:sz w:val="20"/>
          <w:szCs w:val="20"/>
        </w:rPr>
        <w:t xml:space="preserve"> sheet.</w:t>
      </w:r>
    </w:p>
    <w:p>
      <w:pPr>
        <w:pStyle w:val="Heading2"/>
      </w:pPr>
      <w:bookmarkStart w:name="h30" w:id="30"/>
      <w:r>
        <w:t xml:space="preserve">8.3 Quantity Mismatch</w:t>
      </w:r>
      <w:bookmarkEnd w:id="30"/>
    </w:p>
    <w:p>
      <w:pPr>
        <w:spacing w:after="120" w:line="276"/>
      </w:pPr>
      <w:r>
        <w:rPr>
          <w:b/>
          <w:bCs/>
          <w:sz w:val="20"/>
          <w:szCs w:val="20"/>
        </w:rPr>
        <w:t xml:space="preserve">Why it happens:</w:t>
      </w:r>
      <w:r>
        <w:rPr>
          <w:sz w:val="20"/>
          <w:szCs w:val="20"/>
        </w:rPr>
        <w:t xml:space="preserve"> the material is found, but the </w:t>
      </w:r>
      <w:r>
        <w:rPr>
          <w:b/>
          <w:bCs/>
          <w:sz w:val="20"/>
          <w:szCs w:val="20"/>
        </w:rPr>
        <w:t xml:space="preserve">SAP In Qty</w:t>
      </w:r>
      <w:r>
        <w:rPr>
          <w:sz w:val="20"/>
          <w:szCs w:val="20"/>
        </w:rPr>
        <w:t xml:space="preserve"> in the template is not the same as the quantity (CQTY) in the BOE.</w:t>
      </w:r>
    </w:p>
    <w:p>
      <w:pPr>
        <w:keepNext/>
        <w:spacing w:after="120" w:line="276"/>
      </w:pPr>
      <w:r>
        <w:rPr>
          <w:b/>
          <w:bCs/>
          <w:sz w:val="20"/>
          <w:szCs w:val="20"/>
        </w:rPr>
        <w:t xml:space="preserve">What to do:</w:t>
      </w:r>
    </w:p>
    <w:p>
      <w:pPr>
        <w:pStyle w:val="ListParagraph"/>
        <w:keepNext/>
        <w:numPr>
          <w:ilvl w:val="0"/>
          <w:numId w:val="28"/>
        </w:numPr>
        <w:spacing w:after="80" w:line="276"/>
      </w:pPr>
      <w:r>
        <w:rPr>
          <w:sz w:val="20"/>
          <w:szCs w:val="20"/>
        </w:rPr>
        <w:t xml:space="preserve">Check the quantity of that material in the template.</w:t>
      </w:r>
    </w:p>
    <w:p>
      <w:pPr>
        <w:pStyle w:val="ListParagraph"/>
        <w:keepNext/>
        <w:numPr>
          <w:ilvl w:val="0"/>
          <w:numId w:val="28"/>
        </w:numPr>
        <w:spacing w:after="80" w:line="276"/>
      </w:pPr>
      <w:r>
        <w:rPr>
          <w:sz w:val="20"/>
          <w:szCs w:val="20"/>
        </w:rPr>
        <w:t xml:space="preserve">Check the quantity of the same material in the BOE in Canofy.</w:t>
      </w:r>
    </w:p>
    <w:p>
      <w:pPr>
        <w:pStyle w:val="ListParagraph"/>
        <w:keepNext/>
        <w:numPr>
          <w:ilvl w:val="0"/>
          <w:numId w:val="28"/>
        </w:numPr>
        <w:spacing w:after="80" w:line="276"/>
      </w:pPr>
      <w:r>
        <w:rPr>
          <w:sz w:val="20"/>
          <w:szCs w:val="20"/>
        </w:rPr>
        <w:t xml:space="preserve">Find which one is wrong. Correct the template, or ask the team that owns the BOE to correct it.</w:t>
      </w:r>
    </w:p>
    <w:p>
      <w:pPr>
        <w:pStyle w:val="ListParagraph"/>
        <w:numPr>
          <w:ilvl w:val="0"/>
          <w:numId w:val="28"/>
        </w:numPr>
        <w:spacing w:after="80" w:line="276"/>
      </w:pPr>
      <w:r>
        <w:rPr>
          <w:sz w:val="20"/>
          <w:szCs w:val="20"/>
        </w:rPr>
        <w:t xml:space="preserve">Run the wizard again with the corrected data.</w:t>
      </w:r>
    </w:p>
    <w:p>
      <w:pPr>
        <w:pStyle w:val="Heading2"/>
      </w:pPr>
      <w:bookmarkStart w:name="h31" w:id="31"/>
      <w:r>
        <w:t xml:space="preserve">8.4 Product Not Found (Unmatched)</w:t>
      </w:r>
      <w:bookmarkEnd w:id="31"/>
    </w:p>
    <w:p>
      <w:pPr>
        <w:spacing w:after="120" w:line="276"/>
      </w:pPr>
      <w:r>
        <w:rPr>
          <w:b/>
          <w:bCs/>
          <w:sz w:val="20"/>
          <w:szCs w:val="20"/>
        </w:rPr>
        <w:t xml:space="preserve">Why it happens:</w:t>
      </w:r>
      <w:r>
        <w:rPr>
          <w:sz w:val="20"/>
          <w:szCs w:val="20"/>
        </w:rPr>
        <w:t xml:space="preserve"> the material code in the template is </w:t>
      </w:r>
      <w:r>
        <w:rPr>
          <w:b/>
          <w:bCs/>
          <w:sz w:val="20"/>
          <w:szCs w:val="20"/>
        </w:rPr>
        <w:t xml:space="preserve">not in the BOE</w:t>
      </w:r>
      <w:r>
        <w:rPr>
          <w:sz w:val="20"/>
          <w:szCs w:val="20"/>
        </w:rPr>
        <w:t xml:space="preserve">. Very often there is a small difference, like an </w:t>
      </w:r>
      <w:r>
        <w:rPr>
          <w:b/>
          <w:bCs/>
          <w:sz w:val="20"/>
          <w:szCs w:val="20"/>
        </w:rPr>
        <w:t xml:space="preserve">extra space</w:t>
      </w:r>
      <w:r>
        <w:rPr>
          <w:sz w:val="20"/>
          <w:szCs w:val="20"/>
        </w:rPr>
        <w:t xml:space="preserve"> at the end, a missing dash or a wrong letter.</w:t>
      </w:r>
    </w:p>
    <w:p>
      <w:pPr>
        <w:keepNext/>
        <w:spacing w:after="120" w:line="276"/>
      </w:pPr>
      <w:r>
        <w:rPr>
          <w:b/>
          <w:bCs/>
          <w:sz w:val="20"/>
          <w:szCs w:val="20"/>
        </w:rPr>
        <w:t xml:space="preserve">What to do:</w:t>
      </w:r>
    </w:p>
    <w:p>
      <w:pPr>
        <w:pStyle w:val="ListParagraph"/>
        <w:keepNext/>
        <w:numPr>
          <w:ilvl w:val="0"/>
          <w:numId w:val="29"/>
        </w:numPr>
        <w:spacing w:after="80" w:line="276"/>
      </w:pPr>
      <w:r>
        <w:rPr>
          <w:sz w:val="20"/>
          <w:szCs w:val="20"/>
        </w:rPr>
        <w:t xml:space="preserve">Look at part </w:t>
      </w:r>
      <w:r>
        <w:rPr>
          <w:b/>
          <w:bCs/>
          <w:sz w:val="20"/>
          <w:szCs w:val="20"/>
        </w:rPr>
        <w:t xml:space="preserve">C — Unmatched Items</w:t>
      </w:r>
      <w:r>
        <w:rPr>
          <w:sz w:val="20"/>
          <w:szCs w:val="20"/>
        </w:rPr>
        <w:t xml:space="preserve"> of the Summary Log.</w:t>
      </w:r>
    </w:p>
    <w:p>
      <w:pPr>
        <w:pStyle w:val="ListParagraph"/>
        <w:keepNext/>
        <w:numPr>
          <w:ilvl w:val="0"/>
          <w:numId w:val="29"/>
        </w:numPr>
        <w:spacing w:after="80" w:line="276"/>
      </w:pPr>
      <w:r>
        <w:rPr>
          <w:sz w:val="20"/>
          <w:szCs w:val="20"/>
        </w:rPr>
        <w:t xml:space="preserve">Compare the material code in the template with the code in the BOE, letter by letter.</w:t>
      </w:r>
    </w:p>
    <w:p>
      <w:pPr>
        <w:pStyle w:val="ListParagraph"/>
        <w:keepNext/>
        <w:numPr>
          <w:ilvl w:val="0"/>
          <w:numId w:val="29"/>
        </w:numPr>
        <w:spacing w:after="80" w:line="276"/>
      </w:pPr>
      <w:r>
        <w:rPr>
          <w:sz w:val="20"/>
          <w:szCs w:val="20"/>
        </w:rPr>
        <w:t xml:space="preserve">Remove extra spaces or correct the spelling in the template.</w:t>
      </w:r>
    </w:p>
    <w:p>
      <w:pPr>
        <w:pStyle w:val="ListParagraph"/>
        <w:keepNext/>
        <w:numPr>
          <w:ilvl w:val="0"/>
          <w:numId w:val="29"/>
        </w:numPr>
        <w:spacing w:after="80" w:line="276"/>
      </w:pPr>
      <w:r>
        <w:rPr>
          <w:sz w:val="20"/>
          <w:szCs w:val="20"/>
        </w:rPr>
        <w:t xml:space="preserve">If the Part Code in the BOE is wrong or has a space, ask the </w:t>
      </w:r>
      <w:r>
        <w:rPr>
          <w:b/>
          <w:bCs/>
          <w:sz w:val="20"/>
          <w:szCs w:val="20"/>
        </w:rPr>
        <w:t xml:space="preserve">Logistics team</w:t>
      </w:r>
      <w:r>
        <w:rPr>
          <w:sz w:val="20"/>
          <w:szCs w:val="20"/>
        </w:rPr>
        <w:t xml:space="preserve"> to correct it in Canofy (see Section 2.4). If the material is really missing in the BOE, check the BOE with your team.</w:t>
      </w:r>
    </w:p>
    <w:p>
      <w:pPr>
        <w:pStyle w:val="ListParagraph"/>
        <w:keepNext/>
        <w:numPr>
          <w:ilvl w:val="0"/>
          <w:numId w:val="29"/>
        </w:numPr>
        <w:spacing w:after="80" w:line="276"/>
      </w:pPr>
      <w:r>
        <w:rPr>
          <w:sz w:val="20"/>
          <w:szCs w:val="20"/>
        </w:rPr>
        <w:t xml:space="preserve">Run the wizard again.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C00000" w:sz="24"/>
              <w:bottom w:val="none" w:color="FFFFFF" w:sz="0"/>
              <w:right w:val="none" w:color="FFFFFF" w:sz="0"/>
            </w:tcBorders>
            <w:shd w:fill="FBE3E3" w:color="auto" w:val="clear"/>
            <w:tcMar>
              <w:top w:type="dxa" w:w="110"/>
              <w:left w:type="dxa" w:w="200"/>
              <w:bottom w:type="dxa" w:w="110"/>
              <w:right w:type="dxa" w:w="160"/>
            </w:tcMar>
          </w:tcPr>
          <w:p>
            <w:pPr>
              <w:spacing w:after="60"/>
            </w:pPr>
            <w:r>
              <w:rPr>
                <w:b/>
                <w:bCs/>
                <w:color w:val="C00000"/>
                <w:spacing w:val="20"/>
                <w:sz w:val="17"/>
                <w:szCs w:val="17"/>
              </w:rPr>
              <w:t xml:space="preserve">WARNING</w:t>
            </w:r>
          </w:p>
          <w:p>
            <w:pPr>
              <w:spacing w:after="40" w:line="276"/>
            </w:pPr>
            <w:r>
              <w:rPr>
                <w:sz w:val="20"/>
                <w:szCs w:val="20"/>
              </w:rPr>
              <w:t xml:space="preserve">Do not type duty values by hand for an Unmatched material unless you have checked them in the BOE. Wrong values in SAP MIRO are hard to reverse.</w:t>
            </w:r>
          </w:p>
        </w:tc>
      </w:tr>
    </w:tbl>
    <w:p>
      <w:pPr>
        <w:pStyle w:val="Heading1"/>
        <w:pageBreakBefore/>
      </w:pPr>
      <w:bookmarkStart w:name="h32" w:id="32"/>
      <w:r>
        <w:t xml:space="preserve">9. Troubleshooting</w:t>
      </w:r>
      <w:bookmarkEnd w:id="32"/>
    </w:p>
    <w:p>
      <w:pPr>
        <w:keepNext/>
        <w:spacing w:after="120" w:line="276"/>
      </w:pPr>
      <w:r>
        <w:rPr>
          <w:sz w:val="20"/>
          <w:szCs w:val="20"/>
        </w:rPr>
        <w:t xml:space="preserve">Use this table if something does not work as expected.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700"/>
        <w:gridCol w:w="3523"/>
        <w:gridCol w:w="3523"/>
      </w:tblGrid>
      <w:tr>
        <w:trPr>
          <w:cantSplit/>
          <w:tblHeader/>
        </w:trPr>
        <w:tc>
          <w:tcPr>
            <w:tcW w:type="dxa" w:w="27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Problem</w:t>
            </w:r>
          </w:p>
        </w:tc>
        <w:tc>
          <w:tcPr>
            <w:tcW w:type="dxa" w:w="3523"/>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Likely reason</w:t>
            </w:r>
          </w:p>
        </w:tc>
        <w:tc>
          <w:tcPr>
            <w:tcW w:type="dxa" w:w="3523"/>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What to do</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BOE does not appear in the search list</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BOE is not created yet, or the number is typed wrong.</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Check the BE number. Make sure the BOE exists in Canofy.</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Continue &amp; Analyze does nothing</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A required field (Bill of Entry or SAP MIRO Template) is empty.</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Fill both required fields (*).</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Template is not accepted</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file is not in the standard template format, or columns were changed.</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Use the standard template. Do not rename or move columns.</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All SAP PO values are empty</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No invoice and no PO Number were given.</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Upload the invoice PDF, or type the PO Number.</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Wrong PO number on lines</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PO Number field was used for a shipment with more than one PO.</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Upload the invoice PDF instead, so each material gets its own PO.</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Invoice is not read</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invoice is not from a supported supplier (only BELIMO at present).</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Remove the PDF and use the PO Number field.</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Many materials are Unmatched</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wrong BOE was selected.</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Click ← Back and select the correct BOE.</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A material is Unmatched, but it is in the BOE</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The Part Code in the BOE has a space, a typing error or is empty.</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Ask the Logistics team to correct the Part Code (Section 2.4), then run the wizard again.</w:t>
            </w:r>
          </w:p>
        </w:tc>
      </w:tr>
      <w:tr>
        <w:trPr>
          <w:cantSplit/>
        </w:trPr>
        <w:tc>
          <w:tcPr>
            <w:tcW w:type="dxa" w:w="27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Duty values look wrong</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The BOE in Canofy has wrong values.</w:t>
            </w:r>
          </w:p>
        </w:tc>
        <w:tc>
          <w:tcPr>
            <w:tcW w:type="dxa" w:w="3523"/>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Correct the BOE in Canofy, then run the wizard again.</w:t>
            </w:r>
          </w:p>
        </w:tc>
      </w:tr>
      <w:tr>
        <w:trPr>
          <w:cantSplit/>
        </w:trPr>
        <w:tc>
          <w:tcPr>
            <w:tcW w:type="dxa" w:w="27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b/>
                <w:bCs/>
                <w:color w:val="1F3864"/>
                <w:sz w:val="20"/>
                <w:szCs w:val="20"/>
              </w:rPr>
              <w:t xml:space="preserve">File did not download</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The browser blocked the download.</w:t>
            </w:r>
          </w:p>
        </w:tc>
        <w:tc>
          <w:tcPr>
            <w:tcW w:type="dxa" w:w="3523"/>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Allow downloads for this site and click Download Workbook again.</w:t>
            </w:r>
          </w:p>
        </w:tc>
      </w:tr>
    </w:tbl>
    <w:p>
      <w:pPr>
        <w:keepNext/>
        <w:spacing w:after="12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5B6" w:sz="24"/>
              <w:bottom w:val="none" w:color="FFFFFF" w:sz="0"/>
              <w:right w:val="none" w:color="FFFFFF" w:sz="0"/>
            </w:tcBorders>
            <w:shd w:fill="EEF3FA" w:color="auto" w:val="clear"/>
            <w:tcMar>
              <w:top w:type="dxa" w:w="110"/>
              <w:left w:type="dxa" w:w="200"/>
              <w:bottom w:type="dxa" w:w="110"/>
              <w:right w:type="dxa" w:w="160"/>
            </w:tcMar>
          </w:tcPr>
          <w:p>
            <w:pPr>
              <w:spacing w:after="60"/>
            </w:pPr>
            <w:r>
              <w:rPr>
                <w:b/>
                <w:bCs/>
                <w:color w:val="2E75B6"/>
                <w:spacing w:val="20"/>
                <w:sz w:val="17"/>
                <w:szCs w:val="17"/>
              </w:rPr>
              <w:t xml:space="preserve">NEED MORE HELP?</w:t>
            </w:r>
          </w:p>
          <w:p>
            <w:pPr>
              <w:spacing w:after="40" w:line="276"/>
            </w:pPr>
            <w:r>
              <w:rPr>
                <w:sz w:val="20"/>
                <w:szCs w:val="20"/>
              </w:rPr>
              <w:t xml:space="preserve">Still stuck? Contact your system administrator or support team. Share the </w:t>
            </w:r>
            <w:r>
              <w:rPr>
                <w:b/>
                <w:bCs/>
                <w:sz w:val="20"/>
                <w:szCs w:val="20"/>
              </w:rPr>
              <w:t xml:space="preserve">BOE number</w:t>
            </w:r>
            <w:r>
              <w:rPr>
                <w:sz w:val="20"/>
                <w:szCs w:val="20"/>
              </w:rPr>
              <w:t xml:space="preserve">, the </w:t>
            </w:r>
            <w:r>
              <w:rPr>
                <w:b/>
                <w:bCs/>
                <w:sz w:val="20"/>
                <w:szCs w:val="20"/>
              </w:rPr>
              <w:t xml:space="preserve">template file</w:t>
            </w:r>
            <w:r>
              <w:rPr>
                <w:sz w:val="20"/>
                <w:szCs w:val="20"/>
              </w:rPr>
              <w:t xml:space="preserve">, the </w:t>
            </w:r>
            <w:r>
              <w:rPr>
                <w:b/>
                <w:bCs/>
                <w:sz w:val="20"/>
                <w:szCs w:val="20"/>
              </w:rPr>
              <w:t xml:space="preserve">downloaded workbook</w:t>
            </w:r>
            <w:r>
              <w:rPr>
                <w:sz w:val="20"/>
                <w:szCs w:val="20"/>
              </w:rPr>
              <w:t xml:space="preserve"> (Summary Log) and a screenshot of the screen.</w:t>
            </w:r>
          </w:p>
        </w:tc>
      </w:tr>
    </w:tbl>
    <w:p>
      <w:pPr>
        <w:pStyle w:val="Heading1"/>
        <w:keepNext/>
        <w:pageBreakBefore/>
      </w:pPr>
      <w:bookmarkStart w:name="h33" w:id="33"/>
      <w:r>
        <w:t xml:space="preserve">10. Best Practices</w:t>
      </w:r>
      <w:bookmarkEnd w:id="33"/>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none" w:color="FFFFFF" w:sz="0"/>
              <w:left w:val="single" w:color="2E7D32" w:sz="24"/>
              <w:bottom w:val="none" w:color="FFFFFF" w:sz="0"/>
              <w:right w:val="none" w:color="FFFFFF" w:sz="0"/>
            </w:tcBorders>
            <w:shd w:fill="EAF4EA" w:color="auto" w:val="clear"/>
            <w:tcMar>
              <w:top w:type="dxa" w:w="110"/>
              <w:left w:type="dxa" w:w="200"/>
              <w:bottom w:type="dxa" w:w="110"/>
              <w:right w:type="dxa" w:w="160"/>
            </w:tcMar>
          </w:tcPr>
          <w:p>
            <w:pPr>
              <w:spacing w:after="60"/>
            </w:pPr>
            <w:r>
              <w:rPr>
                <w:b/>
                <w:bCs/>
                <w:color w:val="2E7D32"/>
                <w:spacing w:val="20"/>
                <w:sz w:val="17"/>
                <w:szCs w:val="17"/>
              </w:rPr>
              <w:t xml:space="preserve">RECOMMENDATIONS</w:t>
            </w:r>
          </w:p>
          <w:p>
            <w:pPr>
              <w:spacing w:after="50" w:line="276"/>
            </w:pPr>
            <w:r>
              <w:rPr>
                <w:b/>
                <w:bCs/>
                <w:color w:val="2E7D32"/>
                <w:sz w:val="20"/>
                <w:szCs w:val="20"/>
              </w:rPr>
              <w:t xml:space="preserve">✓  </w:t>
            </w:r>
            <w:r>
              <w:rPr>
                <w:sz w:val="20"/>
                <w:szCs w:val="20"/>
              </w:rPr>
              <w:t xml:space="preserve">Run the wizard only after the </w:t>
            </w:r>
            <w:r>
              <w:rPr>
                <w:b/>
                <w:bCs/>
                <w:sz w:val="20"/>
                <w:szCs w:val="20"/>
              </w:rPr>
              <w:t xml:space="preserve">Logistics team</w:t>
            </w:r>
            <w:r>
              <w:rPr>
                <w:sz w:val="20"/>
                <w:szCs w:val="20"/>
              </w:rPr>
              <w:t xml:space="preserve"> has completed the </w:t>
            </w:r>
            <w:r>
              <w:rPr>
                <w:b/>
                <w:bCs/>
                <w:sz w:val="20"/>
                <w:szCs w:val="20"/>
              </w:rPr>
              <w:t xml:space="preserve">Part Code pre-check</w:t>
            </w:r>
            <w:r>
              <w:rPr>
                <w:sz w:val="20"/>
                <w:szCs w:val="20"/>
              </w:rPr>
              <w:t xml:space="preserve"> (Section 2.1).</w:t>
            </w:r>
          </w:p>
          <w:p>
            <w:pPr>
              <w:spacing w:after="50" w:line="276"/>
            </w:pPr>
            <w:r>
              <w:rPr>
                <w:b/>
                <w:bCs/>
                <w:color w:val="2E7D32"/>
                <w:sz w:val="20"/>
                <w:szCs w:val="20"/>
              </w:rPr>
              <w:t xml:space="preserve">✓  </w:t>
            </w:r>
            <w:r>
              <w:rPr>
                <w:sz w:val="20"/>
                <w:szCs w:val="20"/>
              </w:rPr>
              <w:t xml:space="preserve">Always check the </w:t>
            </w:r>
            <w:r>
              <w:rPr>
                <w:b/>
                <w:bCs/>
                <w:sz w:val="20"/>
                <w:szCs w:val="20"/>
              </w:rPr>
              <w:t xml:space="preserve">BE number</w:t>
            </w:r>
            <w:r>
              <w:rPr>
                <w:sz w:val="20"/>
                <w:szCs w:val="20"/>
              </w:rPr>
              <w:t xml:space="preserve"> twice before you continue.</w:t>
            </w:r>
          </w:p>
          <w:p>
            <w:pPr>
              <w:spacing w:after="50" w:line="276"/>
            </w:pPr>
            <w:r>
              <w:rPr>
                <w:b/>
                <w:bCs/>
                <w:color w:val="2E7D32"/>
                <w:sz w:val="20"/>
                <w:szCs w:val="20"/>
              </w:rPr>
              <w:t xml:space="preserve">✓  </w:t>
            </w:r>
            <w:r>
              <w:rPr>
                <w:sz w:val="20"/>
                <w:szCs w:val="20"/>
              </w:rPr>
              <w:t xml:space="preserve">Always use the </w:t>
            </w:r>
            <w:r>
              <w:rPr>
                <w:b/>
                <w:bCs/>
                <w:sz w:val="20"/>
                <w:szCs w:val="20"/>
              </w:rPr>
              <w:t xml:space="preserve">standard SAP MIRO Template</w:t>
            </w:r>
            <w:r>
              <w:rPr>
                <w:sz w:val="20"/>
                <w:szCs w:val="20"/>
              </w:rPr>
              <w:t xml:space="preserve">. Never add, remove or rename columns.</w:t>
            </w:r>
          </w:p>
          <w:p>
            <w:pPr>
              <w:spacing w:after="50" w:line="276"/>
            </w:pPr>
            <w:r>
              <w:rPr>
                <w:b/>
                <w:bCs/>
                <w:color w:val="2E7D32"/>
                <w:sz w:val="20"/>
                <w:szCs w:val="20"/>
              </w:rPr>
              <w:t xml:space="preserve">✓  </w:t>
            </w:r>
            <w:r>
              <w:rPr>
                <w:sz w:val="20"/>
                <w:szCs w:val="20"/>
              </w:rPr>
              <w:t xml:space="preserve">Keep material codes </w:t>
            </w:r>
            <w:r>
              <w:rPr>
                <w:b/>
                <w:bCs/>
                <w:sz w:val="20"/>
                <w:szCs w:val="20"/>
              </w:rPr>
              <w:t xml:space="preserve">exactly</w:t>
            </w:r>
            <w:r>
              <w:rPr>
                <w:sz w:val="20"/>
                <w:szCs w:val="20"/>
              </w:rPr>
              <w:t xml:space="preserve"> as in the BOE – no extra spaces.</w:t>
            </w:r>
          </w:p>
          <w:p>
            <w:pPr>
              <w:spacing w:after="50" w:line="276"/>
            </w:pPr>
            <w:r>
              <w:rPr>
                <w:b/>
                <w:bCs/>
                <w:color w:val="2E7D32"/>
                <w:sz w:val="20"/>
                <w:szCs w:val="20"/>
              </w:rPr>
              <w:t xml:space="preserve">✓  </w:t>
            </w:r>
            <w:r>
              <w:rPr>
                <w:sz w:val="20"/>
                <w:szCs w:val="20"/>
              </w:rPr>
              <w:t xml:space="preserve">Upload the </w:t>
            </w:r>
            <w:r>
              <w:rPr>
                <w:b/>
                <w:bCs/>
                <w:sz w:val="20"/>
                <w:szCs w:val="20"/>
              </w:rPr>
              <w:t xml:space="preserve">invoice PDF</w:t>
            </w:r>
            <w:r>
              <w:rPr>
                <w:sz w:val="20"/>
                <w:szCs w:val="20"/>
              </w:rPr>
              <w:t xml:space="preserve"> for BELIMO shipments, especially when there is more than one PO.</w:t>
            </w:r>
          </w:p>
          <w:p>
            <w:pPr>
              <w:spacing w:after="50" w:line="276"/>
            </w:pPr>
            <w:r>
              <w:rPr>
                <w:b/>
                <w:bCs/>
                <w:color w:val="2E7D32"/>
                <w:sz w:val="20"/>
                <w:szCs w:val="20"/>
              </w:rPr>
              <w:t xml:space="preserve">✓  </w:t>
            </w:r>
            <w:r>
              <w:rPr>
                <w:sz w:val="20"/>
                <w:szCs w:val="20"/>
              </w:rPr>
              <w:t xml:space="preserve">Read the </w:t>
            </w:r>
            <w:r>
              <w:rPr>
                <w:b/>
                <w:bCs/>
                <w:sz w:val="20"/>
                <w:szCs w:val="20"/>
              </w:rPr>
              <w:t xml:space="preserve">Summary Log</w:t>
            </w:r>
            <w:r>
              <w:rPr>
                <w:sz w:val="20"/>
                <w:szCs w:val="20"/>
              </w:rPr>
              <w:t xml:space="preserve"> after every run, and check every line that is not </w:t>
            </w:r>
            <w:r>
              <w:rPr>
                <w:b/>
                <w:bCs/>
                <w:sz w:val="20"/>
                <w:szCs w:val="20"/>
              </w:rPr>
              <w:t xml:space="preserve">Matched</w:t>
            </w:r>
            <w:r>
              <w:rPr>
                <w:sz w:val="20"/>
                <w:szCs w:val="20"/>
              </w:rPr>
              <w:t xml:space="preserve">.</w:t>
            </w:r>
          </w:p>
          <w:p>
            <w:pPr>
              <w:spacing w:after="50" w:line="276"/>
            </w:pPr>
            <w:r>
              <w:rPr>
                <w:b/>
                <w:bCs/>
                <w:color w:val="2E7D32"/>
                <w:sz w:val="20"/>
                <w:szCs w:val="20"/>
              </w:rPr>
              <w:t xml:space="preserve">✓  </w:t>
            </w:r>
            <w:r>
              <w:rPr>
                <w:sz w:val="20"/>
                <w:szCs w:val="20"/>
              </w:rPr>
              <w:t xml:space="preserve">Cross-check the </w:t>
            </w:r>
            <w:r>
              <w:rPr>
                <w:b/>
                <w:bCs/>
                <w:sz w:val="20"/>
                <w:szCs w:val="20"/>
              </w:rPr>
              <w:t xml:space="preserve">Total Duty Populated</w:t>
            </w:r>
            <w:r>
              <w:rPr>
                <w:sz w:val="20"/>
                <w:szCs w:val="20"/>
              </w:rPr>
              <w:t xml:space="preserve"> with the BOE before posting in SAP.</w:t>
            </w:r>
          </w:p>
          <w:p>
            <w:pPr>
              <w:spacing w:after="50" w:line="276"/>
            </w:pPr>
            <w:r>
              <w:rPr>
                <w:b/>
                <w:bCs/>
                <w:color w:val="2E7D32"/>
                <w:sz w:val="20"/>
                <w:szCs w:val="20"/>
              </w:rPr>
              <w:t xml:space="preserve">✓  </w:t>
            </w:r>
            <w:r>
              <w:rPr>
                <w:sz w:val="20"/>
                <w:szCs w:val="20"/>
              </w:rPr>
              <w:t xml:space="preserve">Download the workbook </w:t>
            </w:r>
            <w:r>
              <w:rPr>
                <w:b/>
                <w:bCs/>
                <w:sz w:val="20"/>
                <w:szCs w:val="20"/>
              </w:rPr>
              <w:t xml:space="preserve">before</w:t>
            </w:r>
            <w:r>
              <w:rPr>
                <w:sz w:val="20"/>
                <w:szCs w:val="20"/>
              </w:rPr>
              <w:t xml:space="preserve"> you click Start New Process.</w:t>
            </w:r>
          </w:p>
        </w:tc>
      </w:tr>
    </w:tbl>
    <w:p>
      <w:pPr>
        <w:spacing w:after="120"/>
      </w:pPr>
    </w:p>
    <w:p>
      <w:pPr>
        <w:pStyle w:val="Heading2"/>
        <w:keepNext/>
      </w:pPr>
      <w:bookmarkStart w:name="h34" w:id="34"/>
      <w:r>
        <w:t xml:space="preserve">Quick Reference</w:t>
      </w:r>
      <w:bookmarkEnd w:id="34"/>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4746"/>
        <w:gridCol w:w="2800"/>
      </w:tblGrid>
      <w:tr>
        <w:trPr>
          <w:cantSplit/>
          <w:tblHeader/>
        </w:trPr>
        <w:tc>
          <w:tcPr>
            <w:tcW w:type="dxa" w:w="22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Step</w:t>
            </w:r>
          </w:p>
        </w:tc>
        <w:tc>
          <w:tcPr>
            <w:tcW w:type="dxa" w:w="4746"/>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You do</w:t>
            </w:r>
          </w:p>
        </w:tc>
        <w:tc>
          <w:tcPr>
            <w:tcW w:type="dxa" w:w="2800"/>
            <w:tcBorders>
              <w:top w:val="single" w:color="BFBFBF" w:sz="4"/>
              <w:left w:val="single" w:color="BFBFBF" w:sz="4"/>
              <w:bottom w:val="single" w:color="BFBFBF" w:sz="4"/>
              <w:right w:val="single" w:color="BFBFBF" w:sz="4"/>
            </w:tcBorders>
            <w:shd w:fill="1F3864" w:color="auto" w:val="clear"/>
            <w:tcMar>
              <w:top w:type="dxa" w:w="70"/>
              <w:left w:type="dxa" w:w="120"/>
              <w:bottom w:type="dxa" w:w="70"/>
              <w:right w:type="dxa" w:w="120"/>
            </w:tcMar>
            <w:vAlign w:val="center"/>
          </w:tcPr>
          <w:p>
            <w:pPr>
              <w:keepNext/>
              <w:spacing w:after="40"/>
            </w:pPr>
            <w:r>
              <w:rPr>
                <w:b/>
                <w:bCs/>
                <w:color w:val="FFFFFF"/>
                <w:sz w:val="20"/>
                <w:szCs w:val="20"/>
              </w:rPr>
              <w:t xml:space="preserve">Click</w:t>
            </w:r>
          </w:p>
        </w:tc>
      </w:tr>
      <w:tr>
        <w:trPr>
          <w:cantSplit/>
        </w:trPr>
        <w:tc>
          <w:tcPr>
            <w:tcW w:type="dxa" w:w="22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0 Pre-Check</w:t>
            </w:r>
          </w:p>
        </w:tc>
        <w:tc>
          <w:tcPr>
            <w:tcW w:type="dxa" w:w="47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Logistics team checks and corrects the Part Code of every BOE line item in Canofy</w:t>
            </w:r>
          </w:p>
        </w:tc>
        <w:tc>
          <w:tcPr>
            <w:tcW w:type="dxa" w:w="2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Update / Save (Ctrl + S)</w:t>
            </w:r>
          </w:p>
        </w:tc>
      </w:tr>
      <w:tr>
        <w:trPr>
          <w:cantSplit/>
        </w:trPr>
        <w:tc>
          <w:tcPr>
            <w:tcW w:type="dxa" w:w="22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b/>
                <w:bCs/>
                <w:color w:val="1F3864"/>
                <w:sz w:val="20"/>
                <w:szCs w:val="20"/>
              </w:rPr>
              <w:t xml:space="preserve">1  Upload</w:t>
            </w:r>
          </w:p>
        </w:tc>
        <w:tc>
          <w:tcPr>
            <w:tcW w:type="dxa" w:w="47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Select the BOE, upload the template, invoice PDF (optional) and PO Number (optional)</w:t>
            </w:r>
          </w:p>
        </w:tc>
        <w:tc>
          <w:tcPr>
            <w:tcW w:type="dxa" w:w="28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keepNext/>
              <w:spacing w:after="40"/>
            </w:pPr>
            <w:r>
              <w:rPr>
                <w:sz w:val="20"/>
                <w:szCs w:val="20"/>
              </w:rPr>
              <w:t xml:space="preserve">Continue &amp; Analyze →</w:t>
            </w:r>
          </w:p>
        </w:tc>
      </w:tr>
      <w:tr>
        <w:trPr>
          <w:cantSplit/>
        </w:trPr>
        <w:tc>
          <w:tcPr>
            <w:tcW w:type="dxa" w:w="22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b/>
                <w:bCs/>
                <w:color w:val="1F3864"/>
                <w:sz w:val="20"/>
                <w:szCs w:val="20"/>
              </w:rPr>
              <w:t xml:space="preserve">2  Review</w:t>
            </w:r>
          </w:p>
        </w:tc>
        <w:tc>
          <w:tcPr>
            <w:tcW w:type="dxa" w:w="4746"/>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Check the summary and the status of each material</w:t>
            </w:r>
          </w:p>
        </w:tc>
        <w:tc>
          <w:tcPr>
            <w:tcW w:type="dxa" w:w="2800"/>
            <w:tcBorders>
              <w:top w:val="single" w:color="BFBFBF" w:sz="4"/>
              <w:left w:val="single" w:color="BFBFBF" w:sz="4"/>
              <w:bottom w:val="single" w:color="BFBFBF" w:sz="4"/>
              <w:right w:val="single" w:color="BFBFBF" w:sz="4"/>
            </w:tcBorders>
            <w:shd w:fill="FFFFFF" w:color="auto" w:val="clear"/>
            <w:tcMar>
              <w:top w:type="dxa" w:w="70"/>
              <w:left w:type="dxa" w:w="120"/>
              <w:bottom w:type="dxa" w:w="70"/>
              <w:right w:type="dxa" w:w="120"/>
            </w:tcMar>
            <w:vAlign w:val="center"/>
          </w:tcPr>
          <w:p>
            <w:pPr>
              <w:keepNext/>
              <w:spacing w:after="40"/>
            </w:pPr>
            <w:r>
              <w:rPr>
                <w:sz w:val="20"/>
                <w:szCs w:val="20"/>
              </w:rPr>
              <w:t xml:space="preserve">Generate SAP MIRO Output</w:t>
            </w:r>
          </w:p>
        </w:tc>
      </w:tr>
      <w:tr>
        <w:trPr>
          <w:cantSplit/>
        </w:trPr>
        <w:tc>
          <w:tcPr>
            <w:tcW w:type="dxa" w:w="22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b/>
                <w:bCs/>
                <w:color w:val="1F3864"/>
                <w:sz w:val="20"/>
                <w:szCs w:val="20"/>
              </w:rPr>
              <w:t xml:space="preserve">3  Download</w:t>
            </w:r>
          </w:p>
        </w:tc>
        <w:tc>
          <w:tcPr>
            <w:tcW w:type="dxa" w:w="4746"/>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Download the workbook and check the Remarks and Summary Log</w:t>
            </w:r>
          </w:p>
        </w:tc>
        <w:tc>
          <w:tcPr>
            <w:tcW w:type="dxa" w:w="2800"/>
            <w:tcBorders>
              <w:top w:val="single" w:color="BFBFBF" w:sz="4"/>
              <w:left w:val="single" w:color="BFBFBF" w:sz="4"/>
              <w:bottom w:val="single" w:color="BFBFBF" w:sz="4"/>
              <w:right w:val="single" w:color="BFBFBF" w:sz="4"/>
            </w:tcBorders>
            <w:shd w:fill="F5F8FC" w:color="auto" w:val="clear"/>
            <w:tcMar>
              <w:top w:type="dxa" w:w="70"/>
              <w:left w:type="dxa" w:w="120"/>
              <w:bottom w:type="dxa" w:w="70"/>
              <w:right w:type="dxa" w:w="120"/>
            </w:tcMar>
            <w:vAlign w:val="center"/>
          </w:tcPr>
          <w:p>
            <w:pPr>
              <w:spacing w:after="40"/>
            </w:pPr>
            <w:r>
              <w:rPr>
                <w:sz w:val="20"/>
                <w:szCs w:val="20"/>
              </w:rPr>
              <w:t xml:space="preserve">Download Workbook</w:t>
            </w:r>
          </w:p>
        </w:tc>
      </w:tr>
    </w:tbl>
    <w:p>
      <w:pPr>
        <w:spacing w:after="120"/>
      </w:pPr>
    </w:p>
    <w:sectPr>
      <w:headerReference w:type="default" r:id="rId7"/>
      <w:headerReference w:type="first" r:id="rId8"/>
      <w:footerReference w:type="default" r:id="rId9"/>
      <w:footerReference w:type="first" r:id="rId10"/>
      <w:pgSz w:w="11906" w:h="16838" w:orient="portrait"/>
      <w:pgMar w:top="1300" w:right="1080" w:bottom="1200" w:left="1080" w:header="56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tabs>
        <w:tab w:val="right" w:pos="9746"/>
      </w:tabs>
    </w:pPr>
    <w:r>
      <w:rPr>
        <w:color w:val="595959"/>
        <w:sz w:val="17"/>
        <w:szCs w:val="17"/>
      </w:rPr>
      <w:t xml:space="preserve">Custom Belimo  ·  Canofy</w:t>
    </w:r>
    <w:r>
      <w:rPr>
        <w:color w:val="595959"/>
        <w:sz w:val="17"/>
        <w:szCs w:val="17"/>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7"/>
        <w:szCs w:val="17"/>
      </w:rPr>
      <w:t xml:space="preserve">Custom Belimo  ·  Canofy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746"/>
      </w:tabs>
    </w:pPr>
    <w:r>
      <w:rPr>
        <w:i/>
        <w:iCs/>
        <w:color w:val="595959"/>
        <w:sz w:val="17"/>
        <w:szCs w:val="17"/>
      </w:rPr>
      <w:t xml:space="preserve">SAP MIRO Wizard — User Manual</w:t>
    </w:r>
    <w:r>
      <w:rPr>
        <w:color w:val="595959"/>
        <w:sz w:val="17"/>
        <w:szCs w:val="17"/>
      </w:rPr>
      <w:t xml:space="preserve">	Custom Belimo  |  Canofy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300"/>
      </w:pPr>
      <w:rPr>
        <w:b/>
        <w:bCs/>
        <w:color w:val="2E75B6"/>
      </w:rPr>
    </w:lvl>
  </w:abstractNum>
  <w:abstractNum w:abstractNumId="3" w15:restartNumberingAfterBreak="0">
    <w:multiLevelType w:val="hybridMultilevel"/>
    <w:lvl w:ilvl="0" w15:tentative="1">
      <w:start w:val="1"/>
      <w:numFmt w:val="bullet"/>
      <w:lvlText w:val="•"/>
      <w:lvlJc w:val="left"/>
      <w:pPr>
        <w:ind w:left="400" w:hanging="260"/>
      </w:pPr>
      <w:rPr>
        <w:color w:val="2E75B6"/>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3"/>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2"/>
    <w:lvlOverride w:ilvl="0">
      <w:startOverride w:val="1"/>
    </w:lvlOverride>
  </w:num>
  <w:num w:numId="28">
    <w:abstractNumId w:val="2"/>
    <w:lvlOverride w:ilvl="0">
      <w:startOverride w:val="1"/>
    </w:lvlOverride>
  </w:num>
  <w:num w:numId="29">
    <w:abstractNumId w:val="2"/>
    <w:lvlOverride w:ilvl="0">
      <w:startOverride w:val="1"/>
    </w:lvlOverride>
  </w:num>
  <w:num w:numId="30">
    <w:abstractNumId w:val="2"/>
    <w:lvlOverride w:ilvl="0">
      <w:startOverride w:val="1"/>
    </w:lvlOverride>
  </w:num>
  <w:num w:numId="31">
    <w:abstractNumId w:val="2"/>
    <w:lvlOverride w:ilvl="0">
      <w:startOverride w:val="1"/>
    </w:lvlOverride>
  </w:num>
  <w:num w:numId="3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626"/>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2E75B6" w:sz="8" w:space="4"/>
      </w:pBdr>
      <w:spacing w:after="200" w:before="120"/>
      <w:outlineLvl w:val="0"/>
    </w:pPr>
    <w:rPr>
      <w:rFonts w:ascii="Calibri" w:cs="Calibri" w:eastAsia="Calibri" w:hAnsi="Calibri"/>
      <w:b/>
      <w:bCs/>
      <w:color w:val="1F3864"/>
      <w:sz w:val="32"/>
      <w:szCs w:val="32"/>
    </w:rPr>
  </w:style>
  <w:style w:type="paragraph" w:styleId="Heading2">
    <w:name w:val="Heading 2"/>
    <w:basedOn w:val="Normal"/>
    <w:next w:val="Normal"/>
    <w:qFormat/>
    <w:pPr>
      <w:keepNext/>
      <w:spacing w:after="120" w:before="240"/>
      <w:outlineLvl w:val="1"/>
    </w:pPr>
    <w:rPr>
      <w:rFonts w:ascii="Calibri" w:cs="Calibri" w:eastAsia="Calibri" w:hAnsi="Calibri"/>
      <w:b/>
      <w:bCs/>
      <w:color w:val="2E75B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23" Type="http://schemas.openxmlformats.org/officeDocument/2006/relationships/fontTable" Target="fontTable.xml"/><Relationship Id="rId101" Type="http://schemas.openxmlformats.org/officeDocument/2006/relationships/image" Target="media/sm01.png"/><Relationship Id="rId102" Type="http://schemas.openxmlformats.org/officeDocument/2006/relationships/image" Target="media/sm02.png"/><Relationship Id="rId103" Type="http://schemas.openxmlformats.org/officeDocument/2006/relationships/image" Target="media/sm03.png"/><Relationship Id="rId104" Type="http://schemas.openxmlformats.org/officeDocument/2006/relationships/image" Target="media/sm04.png"/><Relationship Id="rId105" Type="http://schemas.openxmlformats.org/officeDocument/2006/relationships/image" Target="media/sm05.png"/><Relationship Id="rId106" Type="http://schemas.openxmlformats.org/officeDocument/2006/relationships/image" Target="media/sm06.png"/><Relationship Id="rId107" Type="http://schemas.openxmlformats.org/officeDocument/2006/relationships/image" Target="media/sm07.png"/><Relationship Id="rId108" Type="http://schemas.openxmlformats.org/officeDocument/2006/relationships/image" Target="media/sm08.png"/><Relationship Id="rId109" Type="http://schemas.openxmlformats.org/officeDocument/2006/relationships/image" Target="media/sm09.png"/><Relationship Id="rId110" Type="http://schemas.openxmlformats.org/officeDocument/2006/relationships/image" Target="media/sm10.png"/><Relationship Id="rId201" Type="http://schemas.openxmlformats.org/officeDocument/2006/relationships/image" Target="media/pc01.png"/><Relationship Id="rId202" Type="http://schemas.openxmlformats.org/officeDocument/2006/relationships/image" Target="media/pc02.png"/><Relationship Id="rId203" Type="http://schemas.openxmlformats.org/officeDocument/2006/relationships/image" Target="media/pc03.png"/><Relationship Id="rId204" Type="http://schemas.openxmlformats.org/officeDocument/2006/relationships/image" Target="media/pc04.png"/><Relationship Id="rId205" Type="http://schemas.openxmlformats.org/officeDocument/2006/relationships/image" Target="media/pc05.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SAP MIRO Wizard – User Manual</dc:title>
  <dc:creator>Custom Belimo</dc:creator>
  <dc:description>User manual</dc:description>
  <cp:lastModifiedBy>Un-named</cp:lastModifiedBy>
  <cp:revision>1</cp:revision>
  <dcterms:created xsi:type="dcterms:W3CDTF">2026-09-24T07:45:05.655Z</dcterms:created>
  <dcterms:modified xsi:type="dcterms:W3CDTF">2026-09-24T07:45:05.655Z</dcterms:modified>
</cp:coreProperties>
</file>

<file path=docProps/custom.xml><?xml version="1.0" encoding="utf-8"?>
<Properties xmlns="http://schemas.openxmlformats.org/officeDocument/2006/custom-properties" xmlns:vt="http://schemas.openxmlformats.org/officeDocument/2006/docPropsVTypes"/>
</file>