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600"/>
      </w:pPr>
    </w:p>
    <w:p>
      <w:pPr>
        <w:pBdr>
          <w:top w:val="single" w:color="2E75B6" w:sz="8" w:space="1"/>
        </w:pBdr>
        <w:spacing w:after="300"/>
      </w:pPr>
    </w:p>
    <w:p>
      <w:pPr>
        <w:spacing w:after="160"/>
        <w:jc w:val="center"/>
      </w:pPr>
      <w:r>
        <w:rPr>
          <w:b/>
          <w:bCs/>
          <w:color w:val="2E75B6"/>
          <w:spacing w:val="80"/>
          <w:sz w:val="22"/>
          <w:szCs w:val="22"/>
        </w:rPr>
        <w:t xml:space="preserve">USER MANUAL</w:t>
      </w:r>
    </w:p>
    <w:p>
      <w:pPr>
        <w:spacing w:after="200"/>
        <w:jc w:val="center"/>
      </w:pPr>
      <w:r>
        <w:rPr>
          <w:b/>
          <w:bCs/>
          <w:color w:val="1F3864"/>
          <w:sz w:val="60"/>
          <w:szCs w:val="60"/>
        </w:rPr>
        <w:t xml:space="preserve">Bulk GRV Import Wizard</w:t>
      </w:r>
    </w:p>
    <w:p>
      <w:pPr>
        <w:spacing w:after="300"/>
        <w:jc w:val="center"/>
      </w:pPr>
      <w:r>
        <w:rPr>
          <w:i/>
          <w:iCs/>
          <w:color w:val="595959"/>
          <w:sz w:val="22"/>
          <w:szCs w:val="22"/>
        </w:rPr>
        <w:t xml:space="preserve">A simple, step-by-step guide to creating many CGRNs at once from one Bulk GRV Excel file</w:t>
      </w:r>
    </w:p>
    <w:p>
      <w:pPr>
        <w:pBdr>
          <w:bottom w:val="single" w:color="2E75B6" w:sz="8" w:space="1"/>
        </w:pBdr>
        <w:spacing w:after="800"/>
      </w:pPr>
    </w:p>
    <w:tbl>
      <w:tblPr>
        <w:tblW w:type="dxa" w:w="68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4600"/>
      </w:tblGrid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3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Document Title</w:t>
            </w:r>
          </w:p>
        </w:tc>
        <w:tc>
          <w:tcPr>
            <w:tcW w:type="dxa" w:w="4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Bulk GRV Import Wizard – User Manual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3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Application</w:t>
            </w:r>
          </w:p>
        </w:tc>
        <w:tc>
          <w:tcPr>
            <w:tcW w:type="dxa" w:w="4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Canofy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3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Workspace</w:t>
            </w:r>
          </w:p>
        </w:tc>
        <w:tc>
          <w:tcPr>
            <w:tcW w:type="dxa" w:w="4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Custom Mil Power</w:t>
            </w:r>
          </w:p>
        </w:tc>
      </w:tr>
    </w:tbl>
    <w:p>
      <w:r>
        <w:br w:type="page"/>
      </w:r>
    </w:p>
    <w:p>
      <w:pPr>
        <w:spacing w:after="160" w:before="400"/>
      </w:pPr>
      <w:r>
        <w:rPr>
          <w:b/>
          <w:bCs/>
          <w:color w:val="1F3864"/>
          <w:sz w:val="28"/>
          <w:szCs w:val="28"/>
        </w:rPr>
        <w:t xml:space="preserve">Table of Contents</w:t>
      </w:r>
    </w:p>
    <w:p>
      <w:pPr>
        <w:tabs>
          <w:tab w:val="right" w:pos="9746" w:leader="dot"/>
        </w:tabs>
        <w:spacing w:after="90"/>
        <w:ind w:left="0"/>
      </w:pPr>
      <w:hyperlink w:history="1" w:anchor="h1">
        <w:r>
          <w:rPr>
            <w:b/>
            <w:bCs/>
            <w:color w:val="1F3864"/>
            <w:sz w:val="21"/>
            <w:szCs w:val="21"/>
          </w:rPr>
          <w:t xml:space="preserve">1. Introduction</w:t>
        </w:r>
        <w:r>
          <w:rPr>
            <w:color w:val="8EA9DB"/>
            <w:sz w:val="21"/>
            <w:szCs w:val="21"/>
          </w:rPr>
          <w:t xml:space="preserve">	</w:t>
        </w:r>
        <w:r>
          <w:rPr>
            <w:b/>
            <w:bCs/>
            <w:color w:val="1F3864"/>
            <w:sz w:val="21"/>
            <w:szCs w:val="21"/>
          </w:rPr>
          <w:t xml:space="preserve">3</w:t>
        </w:r>
      </w:hyperlink>
    </w:p>
    <w:p>
      <w:pPr>
        <w:tabs>
          <w:tab w:val="right" w:pos="9746" w:leader="dot"/>
        </w:tabs>
        <w:spacing w:after="50"/>
        <w:ind w:left="400"/>
      </w:pPr>
      <w:hyperlink w:history="1" w:anchor="h2">
        <w:r>
          <w:rPr>
            <w:b w:val="false"/>
            <w:bCs w:val="false"/>
            <w:color w:val="404040"/>
            <w:sz w:val="19"/>
            <w:szCs w:val="19"/>
          </w:rPr>
          <w:t xml:space="preserve">1.1 Purpose of This Manual</w:t>
        </w:r>
        <w:r>
          <w:rPr>
            <w:color w:val="8EA9DB"/>
            <w:sz w:val="19"/>
            <w:szCs w:val="19"/>
          </w:rPr>
          <w:t xml:space="preserve">	</w:t>
        </w:r>
        <w:r>
          <w:rPr>
            <w:b w:val="false"/>
            <w:bCs w:val="false"/>
            <w:color w:val="1F3864"/>
            <w:sz w:val="19"/>
            <w:szCs w:val="19"/>
          </w:rPr>
          <w:t xml:space="preserve">3</w:t>
        </w:r>
      </w:hyperlink>
    </w:p>
    <w:p>
      <w:pPr>
        <w:tabs>
          <w:tab w:val="right" w:pos="9746" w:leader="dot"/>
        </w:tabs>
        <w:spacing w:after="50"/>
        <w:ind w:left="400"/>
      </w:pPr>
      <w:hyperlink w:history="1" w:anchor="h3">
        <w:r>
          <w:rPr>
            <w:b w:val="false"/>
            <w:bCs w:val="false"/>
            <w:color w:val="404040"/>
            <w:sz w:val="19"/>
            <w:szCs w:val="19"/>
          </w:rPr>
          <w:t xml:space="preserve">1.2 Key Words Used in This Manual</w:t>
        </w:r>
        <w:r>
          <w:rPr>
            <w:color w:val="8EA9DB"/>
            <w:sz w:val="19"/>
            <w:szCs w:val="19"/>
          </w:rPr>
          <w:t xml:space="preserve">	</w:t>
        </w:r>
        <w:r>
          <w:rPr>
            <w:b w:val="false"/>
            <w:bCs w:val="false"/>
            <w:color w:val="1F3864"/>
            <w:sz w:val="19"/>
            <w:szCs w:val="19"/>
          </w:rPr>
          <w:t xml:space="preserve">3</w:t>
        </w:r>
      </w:hyperlink>
    </w:p>
    <w:p>
      <w:pPr>
        <w:tabs>
          <w:tab w:val="right" w:pos="9746" w:leader="dot"/>
        </w:tabs>
        <w:spacing w:after="50"/>
        <w:ind w:left="400"/>
      </w:pPr>
      <w:hyperlink w:history="1" w:anchor="h4">
        <w:r>
          <w:rPr>
            <w:b w:val="false"/>
            <w:bCs w:val="false"/>
            <w:color w:val="404040"/>
            <w:sz w:val="19"/>
            <w:szCs w:val="19"/>
          </w:rPr>
          <w:t xml:space="preserve">1.3 How the Wizard Works</w:t>
        </w:r>
        <w:r>
          <w:rPr>
            <w:color w:val="8EA9DB"/>
            <w:sz w:val="19"/>
            <w:szCs w:val="19"/>
          </w:rPr>
          <w:t xml:space="preserve">	</w:t>
        </w:r>
        <w:r>
          <w:rPr>
            <w:b w:val="false"/>
            <w:bCs w:val="false"/>
            <w:color w:val="1F3864"/>
            <w:sz w:val="19"/>
            <w:szCs w:val="19"/>
          </w:rPr>
          <w:t xml:space="preserve">3</w:t>
        </w:r>
      </w:hyperlink>
    </w:p>
    <w:p>
      <w:pPr>
        <w:tabs>
          <w:tab w:val="right" w:pos="9746" w:leader="dot"/>
        </w:tabs>
        <w:spacing w:after="90"/>
        <w:ind w:left="0"/>
      </w:pPr>
      <w:hyperlink w:history="1" w:anchor="h5">
        <w:r>
          <w:rPr>
            <w:b/>
            <w:bCs/>
            <w:color w:val="1F3864"/>
            <w:sz w:val="21"/>
            <w:szCs w:val="21"/>
          </w:rPr>
          <w:t xml:space="preserve">2. Before You Begin</w:t>
        </w:r>
        <w:r>
          <w:rPr>
            <w:color w:val="8EA9DB"/>
            <w:sz w:val="21"/>
            <w:szCs w:val="21"/>
          </w:rPr>
          <w:t xml:space="preserve">	</w:t>
        </w:r>
        <w:r>
          <w:rPr>
            <w:b/>
            <w:bCs/>
            <w:color w:val="1F3864"/>
            <w:sz w:val="21"/>
            <w:szCs w:val="21"/>
          </w:rPr>
          <w:t xml:space="preserve">4</w:t>
        </w:r>
      </w:hyperlink>
    </w:p>
    <w:p>
      <w:pPr>
        <w:tabs>
          <w:tab w:val="right" w:pos="9746" w:leader="dot"/>
        </w:tabs>
        <w:spacing w:after="90"/>
        <w:ind w:left="0"/>
      </w:pPr>
      <w:hyperlink w:history="1" w:anchor="h6">
        <w:r>
          <w:rPr>
            <w:b/>
            <w:bCs/>
            <w:color w:val="1F3864"/>
            <w:sz w:val="21"/>
            <w:szCs w:val="21"/>
          </w:rPr>
          <w:t xml:space="preserve">3. Opening the Wizard</w:t>
        </w:r>
        <w:r>
          <w:rPr>
            <w:color w:val="8EA9DB"/>
            <w:sz w:val="21"/>
            <w:szCs w:val="21"/>
          </w:rPr>
          <w:t xml:space="preserve">	</w:t>
        </w:r>
        <w:r>
          <w:rPr>
            <w:b/>
            <w:bCs/>
            <w:color w:val="1F3864"/>
            <w:sz w:val="21"/>
            <w:szCs w:val="21"/>
          </w:rPr>
          <w:t xml:space="preserve">5</w:t>
        </w:r>
      </w:hyperlink>
    </w:p>
    <w:p>
      <w:pPr>
        <w:tabs>
          <w:tab w:val="right" w:pos="9746" w:leader="dot"/>
        </w:tabs>
        <w:spacing w:after="90"/>
        <w:ind w:left="0"/>
      </w:pPr>
      <w:hyperlink w:history="1" w:anchor="h7">
        <w:r>
          <w:rPr>
            <w:b/>
            <w:bCs/>
            <w:color w:val="1F3864"/>
            <w:sz w:val="21"/>
            <w:szCs w:val="21"/>
          </w:rPr>
          <w:t xml:space="preserve">4. Step 1 — Upload</w:t>
        </w:r>
        <w:r>
          <w:rPr>
            <w:color w:val="8EA9DB"/>
            <w:sz w:val="21"/>
            <w:szCs w:val="21"/>
          </w:rPr>
          <w:t xml:space="preserve">	</w:t>
        </w:r>
        <w:r>
          <w:rPr>
            <w:b/>
            <w:bCs/>
            <w:color w:val="1F3864"/>
            <w:sz w:val="21"/>
            <w:szCs w:val="21"/>
          </w:rPr>
          <w:t xml:space="preserve">6</w:t>
        </w:r>
      </w:hyperlink>
    </w:p>
    <w:p>
      <w:pPr>
        <w:tabs>
          <w:tab w:val="right" w:pos="9746" w:leader="dot"/>
        </w:tabs>
        <w:spacing w:after="50"/>
        <w:ind w:left="400"/>
      </w:pPr>
      <w:hyperlink w:history="1" w:anchor="h8">
        <w:r>
          <w:rPr>
            <w:b w:val="false"/>
            <w:bCs w:val="false"/>
            <w:color w:val="404040"/>
            <w:sz w:val="19"/>
            <w:szCs w:val="19"/>
          </w:rPr>
          <w:t xml:space="preserve">4.1 Choose and Upload the File</w:t>
        </w:r>
        <w:r>
          <w:rPr>
            <w:color w:val="8EA9DB"/>
            <w:sz w:val="19"/>
            <w:szCs w:val="19"/>
          </w:rPr>
          <w:t xml:space="preserve">	</w:t>
        </w:r>
        <w:r>
          <w:rPr>
            <w:b w:val="false"/>
            <w:bCs w:val="false"/>
            <w:color w:val="1F3864"/>
            <w:sz w:val="19"/>
            <w:szCs w:val="19"/>
          </w:rPr>
          <w:t xml:space="preserve">6</w:t>
        </w:r>
      </w:hyperlink>
    </w:p>
    <w:p>
      <w:pPr>
        <w:tabs>
          <w:tab w:val="right" w:pos="9746" w:leader="dot"/>
        </w:tabs>
        <w:spacing w:after="50"/>
        <w:ind w:left="400"/>
      </w:pPr>
      <w:hyperlink w:history="1" w:anchor="h9">
        <w:r>
          <w:rPr>
            <w:b w:val="false"/>
            <w:bCs w:val="false"/>
            <w:color w:val="404040"/>
            <w:sz w:val="19"/>
            <w:szCs w:val="19"/>
          </w:rPr>
          <w:t xml:space="preserve">4.2 Start Parsing</w:t>
        </w:r>
        <w:r>
          <w:rPr>
            <w:color w:val="8EA9DB"/>
            <w:sz w:val="19"/>
            <w:szCs w:val="19"/>
          </w:rPr>
          <w:t xml:space="preserve">	</w:t>
        </w:r>
        <w:r>
          <w:rPr>
            <w:b w:val="false"/>
            <w:bCs w:val="false"/>
            <w:color w:val="1F3864"/>
            <w:sz w:val="19"/>
            <w:szCs w:val="19"/>
          </w:rPr>
          <w:t xml:space="preserve">7</w:t>
        </w:r>
      </w:hyperlink>
    </w:p>
    <w:p>
      <w:pPr>
        <w:tabs>
          <w:tab w:val="right" w:pos="9746" w:leader="dot"/>
        </w:tabs>
        <w:spacing w:after="90"/>
        <w:ind w:left="0"/>
      </w:pPr>
      <w:hyperlink w:history="1" w:anchor="h10">
        <w:r>
          <w:rPr>
            <w:b/>
            <w:bCs/>
            <w:color w:val="1F3864"/>
            <w:sz w:val="21"/>
            <w:szCs w:val="21"/>
          </w:rPr>
          <w:t xml:space="preserve">5. Step 2 — Parse &amp; Group Preview</w:t>
        </w:r>
        <w:r>
          <w:rPr>
            <w:color w:val="8EA9DB"/>
            <w:sz w:val="21"/>
            <w:szCs w:val="21"/>
          </w:rPr>
          <w:t xml:space="preserve">	</w:t>
        </w:r>
        <w:r>
          <w:rPr>
            <w:b/>
            <w:bCs/>
            <w:color w:val="1F3864"/>
            <w:sz w:val="21"/>
            <w:szCs w:val="21"/>
          </w:rPr>
          <w:t xml:space="preserve">9</w:t>
        </w:r>
      </w:hyperlink>
    </w:p>
    <w:p>
      <w:pPr>
        <w:tabs>
          <w:tab w:val="right" w:pos="9746" w:leader="dot"/>
        </w:tabs>
        <w:spacing w:after="50"/>
        <w:ind w:left="400"/>
      </w:pPr>
      <w:hyperlink w:history="1" w:anchor="h11">
        <w:r>
          <w:rPr>
            <w:b w:val="false"/>
            <w:bCs w:val="false"/>
            <w:color w:val="404040"/>
            <w:sz w:val="19"/>
            <w:szCs w:val="19"/>
          </w:rPr>
          <w:t xml:space="preserve">5.1 Read the Summary</w:t>
        </w:r>
        <w:r>
          <w:rPr>
            <w:color w:val="8EA9DB"/>
            <w:sz w:val="19"/>
            <w:szCs w:val="19"/>
          </w:rPr>
          <w:t xml:space="preserve">	</w:t>
        </w:r>
        <w:r>
          <w:rPr>
            <w:b w:val="false"/>
            <w:bCs w:val="false"/>
            <w:color w:val="1F3864"/>
            <w:sz w:val="19"/>
            <w:szCs w:val="19"/>
          </w:rPr>
          <w:t xml:space="preserve">9</w:t>
        </w:r>
      </w:hyperlink>
    </w:p>
    <w:p>
      <w:pPr>
        <w:tabs>
          <w:tab w:val="right" w:pos="9746" w:leader="dot"/>
        </w:tabs>
        <w:spacing w:after="50"/>
        <w:ind w:left="400"/>
      </w:pPr>
      <w:hyperlink w:history="1" w:anchor="h12">
        <w:r>
          <w:rPr>
            <w:b w:val="false"/>
            <w:bCs w:val="false"/>
            <w:color w:val="404040"/>
            <w:sz w:val="19"/>
            <w:szCs w:val="19"/>
          </w:rPr>
          <w:t xml:space="preserve">5.2 Choose the Insurance Policy</w:t>
        </w:r>
        <w:r>
          <w:rPr>
            <w:color w:val="8EA9DB"/>
            <w:sz w:val="19"/>
            <w:szCs w:val="19"/>
          </w:rPr>
          <w:t xml:space="preserve">	</w:t>
        </w:r>
        <w:r>
          <w:rPr>
            <w:b w:val="false"/>
            <w:bCs w:val="false"/>
            <w:color w:val="1F3864"/>
            <w:sz w:val="19"/>
            <w:szCs w:val="19"/>
          </w:rPr>
          <w:t xml:space="preserve">10</w:t>
        </w:r>
      </w:hyperlink>
    </w:p>
    <w:p>
      <w:pPr>
        <w:tabs>
          <w:tab w:val="right" w:pos="9746" w:leader="dot"/>
        </w:tabs>
        <w:spacing w:after="50"/>
        <w:ind w:left="400"/>
      </w:pPr>
      <w:hyperlink w:history="1" w:anchor="h13">
        <w:r>
          <w:rPr>
            <w:b w:val="false"/>
            <w:bCs w:val="false"/>
            <w:color w:val="404040"/>
            <w:sz w:val="19"/>
            <w:szCs w:val="19"/>
          </w:rPr>
          <w:t xml:space="preserve">5.3 Selection Buttons</w:t>
        </w:r>
        <w:r>
          <w:rPr>
            <w:color w:val="8EA9DB"/>
            <w:sz w:val="19"/>
            <w:szCs w:val="19"/>
          </w:rPr>
          <w:t xml:space="preserve">	</w:t>
        </w:r>
        <w:r>
          <w:rPr>
            <w:b w:val="false"/>
            <w:bCs w:val="false"/>
            <w:color w:val="1F3864"/>
            <w:sz w:val="19"/>
            <w:szCs w:val="19"/>
          </w:rPr>
          <w:t xml:space="preserve">10</w:t>
        </w:r>
      </w:hyperlink>
    </w:p>
    <w:p>
      <w:pPr>
        <w:tabs>
          <w:tab w:val="right" w:pos="9746" w:leader="dot"/>
        </w:tabs>
        <w:spacing w:after="50"/>
        <w:ind w:left="400"/>
      </w:pPr>
      <w:hyperlink w:history="1" w:anchor="h14">
        <w:r>
          <w:rPr>
            <w:b w:val="false"/>
            <w:bCs w:val="false"/>
            <w:color w:val="404040"/>
            <w:sz w:val="19"/>
            <w:szCs w:val="19"/>
          </w:rPr>
          <w:t xml:space="preserve">5.4 Review the Document List</w:t>
        </w:r>
        <w:r>
          <w:rPr>
            <w:color w:val="8EA9DB"/>
            <w:sz w:val="19"/>
            <w:szCs w:val="19"/>
          </w:rPr>
          <w:t xml:space="preserve">	</w:t>
        </w:r>
        <w:r>
          <w:rPr>
            <w:b w:val="false"/>
            <w:bCs w:val="false"/>
            <w:color w:val="1F3864"/>
            <w:sz w:val="19"/>
            <w:szCs w:val="19"/>
          </w:rPr>
          <w:t xml:space="preserve">10</w:t>
        </w:r>
      </w:hyperlink>
    </w:p>
    <w:p>
      <w:pPr>
        <w:tabs>
          <w:tab w:val="right" w:pos="9746" w:leader="dot"/>
        </w:tabs>
        <w:spacing w:after="50"/>
        <w:ind w:left="400"/>
      </w:pPr>
      <w:hyperlink w:history="1" w:anchor="h15">
        <w:r>
          <w:rPr>
            <w:b w:val="false"/>
            <w:bCs w:val="false"/>
            <w:color w:val="404040"/>
            <w:sz w:val="19"/>
            <w:szCs w:val="19"/>
          </w:rPr>
          <w:t xml:space="preserve">5.5 Understand the Status</w:t>
        </w:r>
        <w:r>
          <w:rPr>
            <w:color w:val="8EA9DB"/>
            <w:sz w:val="19"/>
            <w:szCs w:val="19"/>
          </w:rPr>
          <w:t xml:space="preserve">	</w:t>
        </w:r>
        <w:r>
          <w:rPr>
            <w:b w:val="false"/>
            <w:bCs w:val="false"/>
            <w:color w:val="1F3864"/>
            <w:sz w:val="19"/>
            <w:szCs w:val="19"/>
          </w:rPr>
          <w:t xml:space="preserve">11</w:t>
        </w:r>
      </w:hyperlink>
    </w:p>
    <w:p>
      <w:pPr>
        <w:tabs>
          <w:tab w:val="right" w:pos="9746" w:leader="dot"/>
        </w:tabs>
        <w:spacing w:after="50"/>
        <w:ind w:left="400"/>
      </w:pPr>
      <w:hyperlink w:history="1" w:anchor="h16">
        <w:r>
          <w:rPr>
            <w:b w:val="false"/>
            <w:bCs w:val="false"/>
            <w:color w:val="404040"/>
            <w:sz w:val="19"/>
            <w:szCs w:val="19"/>
          </w:rPr>
          <w:t xml:space="preserve">5.6 Select Documents and Start Processing</w:t>
        </w:r>
        <w:r>
          <w:rPr>
            <w:color w:val="8EA9DB"/>
            <w:sz w:val="19"/>
            <w:szCs w:val="19"/>
          </w:rPr>
          <w:t xml:space="preserve">	</w:t>
        </w:r>
        <w:r>
          <w:rPr>
            <w:b w:val="false"/>
            <w:bCs w:val="false"/>
            <w:color w:val="1F3864"/>
            <w:sz w:val="19"/>
            <w:szCs w:val="19"/>
          </w:rPr>
          <w:t xml:space="preserve">12</w:t>
        </w:r>
      </w:hyperlink>
    </w:p>
    <w:p>
      <w:pPr>
        <w:tabs>
          <w:tab w:val="right" w:pos="9746" w:leader="dot"/>
        </w:tabs>
        <w:spacing w:after="90"/>
        <w:ind w:left="0"/>
      </w:pPr>
      <w:hyperlink w:history="1" w:anchor="h17">
        <w:r>
          <w:rPr>
            <w:b/>
            <w:bCs/>
            <w:color w:val="1F3864"/>
            <w:sz w:val="21"/>
            <w:szCs w:val="21"/>
          </w:rPr>
          <w:t xml:space="preserve">6. Step 3 — Background Processing</w:t>
        </w:r>
        <w:r>
          <w:rPr>
            <w:color w:val="8EA9DB"/>
            <w:sz w:val="21"/>
            <w:szCs w:val="21"/>
          </w:rPr>
          <w:t xml:space="preserve">	</w:t>
        </w:r>
        <w:r>
          <w:rPr>
            <w:b/>
            <w:bCs/>
            <w:color w:val="1F3864"/>
            <w:sz w:val="21"/>
            <w:szCs w:val="21"/>
          </w:rPr>
          <w:t xml:space="preserve">13</w:t>
        </w:r>
      </w:hyperlink>
    </w:p>
    <w:p>
      <w:pPr>
        <w:tabs>
          <w:tab w:val="right" w:pos="9746" w:leader="dot"/>
        </w:tabs>
        <w:spacing w:after="90"/>
        <w:ind w:left="0"/>
      </w:pPr>
      <w:hyperlink w:history="1" w:anchor="h18">
        <w:r>
          <w:rPr>
            <w:b/>
            <w:bCs/>
            <w:color w:val="1F3864"/>
            <w:sz w:val="21"/>
            <w:szCs w:val="21"/>
          </w:rPr>
          <w:t xml:space="preserve">7. Step 4 — Results</w:t>
        </w:r>
        <w:r>
          <w:rPr>
            <w:color w:val="8EA9DB"/>
            <w:sz w:val="21"/>
            <w:szCs w:val="21"/>
          </w:rPr>
          <w:t xml:space="preserve">	</w:t>
        </w:r>
        <w:r>
          <w:rPr>
            <w:b/>
            <w:bCs/>
            <w:color w:val="1F3864"/>
            <w:sz w:val="21"/>
            <w:szCs w:val="21"/>
          </w:rPr>
          <w:t xml:space="preserve">14</w:t>
        </w:r>
      </w:hyperlink>
    </w:p>
    <w:p>
      <w:pPr>
        <w:tabs>
          <w:tab w:val="right" w:pos="9746" w:leader="dot"/>
        </w:tabs>
        <w:spacing w:after="50"/>
        <w:ind w:left="400"/>
      </w:pPr>
      <w:hyperlink w:history="1" w:anchor="h19">
        <w:r>
          <w:rPr>
            <w:b w:val="false"/>
            <w:bCs w:val="false"/>
            <w:color w:val="404040"/>
            <w:sz w:val="19"/>
            <w:szCs w:val="19"/>
          </w:rPr>
          <w:t xml:space="preserve">7.1 Buttons on This Page</w:t>
        </w:r>
        <w:r>
          <w:rPr>
            <w:color w:val="8EA9DB"/>
            <w:sz w:val="19"/>
            <w:szCs w:val="19"/>
          </w:rPr>
          <w:t xml:space="preserve">	</w:t>
        </w:r>
        <w:r>
          <w:rPr>
            <w:b w:val="false"/>
            <w:bCs w:val="false"/>
            <w:color w:val="1F3864"/>
            <w:sz w:val="19"/>
            <w:szCs w:val="19"/>
          </w:rPr>
          <w:t xml:space="preserve">14</w:t>
        </w:r>
      </w:hyperlink>
    </w:p>
    <w:p>
      <w:pPr>
        <w:tabs>
          <w:tab w:val="right" w:pos="9746" w:leader="dot"/>
        </w:tabs>
        <w:spacing w:after="50"/>
        <w:ind w:left="400"/>
      </w:pPr>
      <w:hyperlink w:history="1" w:anchor="h20">
        <w:r>
          <w:rPr>
            <w:b w:val="false"/>
            <w:bCs w:val="false"/>
            <w:color w:val="404040"/>
            <w:sz w:val="19"/>
            <w:szCs w:val="19"/>
          </w:rPr>
          <w:t xml:space="preserve">7.2 Read the Results Table</w:t>
        </w:r>
        <w:r>
          <w:rPr>
            <w:color w:val="8EA9DB"/>
            <w:sz w:val="19"/>
            <w:szCs w:val="19"/>
          </w:rPr>
          <w:t xml:space="preserve">	</w:t>
        </w:r>
        <w:r>
          <w:rPr>
            <w:b w:val="false"/>
            <w:bCs w:val="false"/>
            <w:color w:val="1F3864"/>
            <w:sz w:val="19"/>
            <w:szCs w:val="19"/>
          </w:rPr>
          <w:t xml:space="preserve">14</w:t>
        </w:r>
      </w:hyperlink>
    </w:p>
    <w:p>
      <w:pPr>
        <w:tabs>
          <w:tab w:val="right" w:pos="9746" w:leader="dot"/>
        </w:tabs>
        <w:spacing w:after="50"/>
        <w:ind w:left="400"/>
      </w:pPr>
      <w:hyperlink w:history="1" w:anchor="h21">
        <w:r>
          <w:rPr>
            <w:b w:val="false"/>
            <w:bCs w:val="false"/>
            <w:color w:val="404040"/>
            <w:sz w:val="19"/>
            <w:szCs w:val="19"/>
          </w:rPr>
          <w:t xml:space="preserve">7.3 What Does "Duplicate" Mean?</w:t>
        </w:r>
        <w:r>
          <w:rPr>
            <w:color w:val="8EA9DB"/>
            <w:sz w:val="19"/>
            <w:szCs w:val="19"/>
          </w:rPr>
          <w:t xml:space="preserve">	</w:t>
        </w:r>
        <w:r>
          <w:rPr>
            <w:b w:val="false"/>
            <w:bCs w:val="false"/>
            <w:color w:val="1F3864"/>
            <w:sz w:val="19"/>
            <w:szCs w:val="19"/>
          </w:rPr>
          <w:t xml:space="preserve">15</w:t>
        </w:r>
      </w:hyperlink>
    </w:p>
    <w:p>
      <w:pPr>
        <w:tabs>
          <w:tab w:val="right" w:pos="9746" w:leader="dot"/>
        </w:tabs>
        <w:spacing w:after="50"/>
        <w:ind w:left="400"/>
      </w:pPr>
      <w:hyperlink w:history="1" w:anchor="h22">
        <w:r>
          <w:rPr>
            <w:b w:val="false"/>
            <w:bCs w:val="false"/>
            <w:color w:val="404040"/>
            <w:sz w:val="19"/>
            <w:szCs w:val="19"/>
          </w:rPr>
          <w:t xml:space="preserve">7.4 If a Document Shows Error</w:t>
        </w:r>
        <w:r>
          <w:rPr>
            <w:color w:val="8EA9DB"/>
            <w:sz w:val="19"/>
            <w:szCs w:val="19"/>
          </w:rPr>
          <w:t xml:space="preserve">	</w:t>
        </w:r>
        <w:r>
          <w:rPr>
            <w:b w:val="false"/>
            <w:bCs w:val="false"/>
            <w:color w:val="1F3864"/>
            <w:sz w:val="19"/>
            <w:szCs w:val="19"/>
          </w:rPr>
          <w:t xml:space="preserve">15</w:t>
        </w:r>
      </w:hyperlink>
    </w:p>
    <w:p>
      <w:pPr>
        <w:tabs>
          <w:tab w:val="right" w:pos="9746" w:leader="dot"/>
        </w:tabs>
        <w:spacing w:after="90"/>
        <w:ind w:left="0"/>
      </w:pPr>
      <w:hyperlink w:history="1" w:anchor="h23">
        <w:r>
          <w:rPr>
            <w:b/>
            <w:bCs/>
            <w:color w:val="1F3864"/>
            <w:sz w:val="21"/>
            <w:szCs w:val="21"/>
          </w:rPr>
          <w:t xml:space="preserve">8. Step 5 — Done</w:t>
        </w:r>
        <w:r>
          <w:rPr>
            <w:color w:val="8EA9DB"/>
            <w:sz w:val="21"/>
            <w:szCs w:val="21"/>
          </w:rPr>
          <w:t xml:space="preserve">	</w:t>
        </w:r>
        <w:r>
          <w:rPr>
            <w:b/>
            <w:bCs/>
            <w:color w:val="1F3864"/>
            <w:sz w:val="21"/>
            <w:szCs w:val="21"/>
          </w:rPr>
          <w:t xml:space="preserve">16</w:t>
        </w:r>
      </w:hyperlink>
    </w:p>
    <w:p>
      <w:pPr>
        <w:tabs>
          <w:tab w:val="right" w:pos="9746" w:leader="dot"/>
        </w:tabs>
        <w:spacing w:after="50"/>
        <w:ind w:left="400"/>
      </w:pPr>
      <w:hyperlink w:history="1" w:anchor="h24">
        <w:r>
          <w:rPr>
            <w:b w:val="false"/>
            <w:bCs w:val="false"/>
            <w:color w:val="404040"/>
            <w:sz w:val="19"/>
            <w:szCs w:val="19"/>
          </w:rPr>
          <w:t xml:space="preserve">8.1 What to Do</w:t>
        </w:r>
        <w:r>
          <w:rPr>
            <w:color w:val="8EA9DB"/>
            <w:sz w:val="19"/>
            <w:szCs w:val="19"/>
          </w:rPr>
          <w:t xml:space="preserve">	</w:t>
        </w:r>
        <w:r>
          <w:rPr>
            <w:b w:val="false"/>
            <w:bCs w:val="false"/>
            <w:color w:val="1F3864"/>
            <w:sz w:val="19"/>
            <w:szCs w:val="19"/>
          </w:rPr>
          <w:t xml:space="preserve">16</w:t>
        </w:r>
      </w:hyperlink>
    </w:p>
    <w:p>
      <w:pPr>
        <w:tabs>
          <w:tab w:val="right" w:pos="9746" w:leader="dot"/>
        </w:tabs>
        <w:spacing w:after="90"/>
        <w:ind w:left="0"/>
      </w:pPr>
      <w:hyperlink w:history="1" w:anchor="h25">
        <w:r>
          <w:rPr>
            <w:b/>
            <w:bCs/>
            <w:color w:val="1F3864"/>
            <w:sz w:val="21"/>
            <w:szCs w:val="21"/>
          </w:rPr>
          <w:t xml:space="preserve">9. Fixing Errors</w:t>
        </w:r>
        <w:r>
          <w:rPr>
            <w:color w:val="8EA9DB"/>
            <w:sz w:val="21"/>
            <w:szCs w:val="21"/>
          </w:rPr>
          <w:t xml:space="preserve">	</w:t>
        </w:r>
        <w:r>
          <w:rPr>
            <w:b/>
            <w:bCs/>
            <w:color w:val="1F3864"/>
            <w:sz w:val="21"/>
            <w:szCs w:val="21"/>
          </w:rPr>
          <w:t xml:space="preserve">17</w:t>
        </w:r>
      </w:hyperlink>
    </w:p>
    <w:p>
      <w:pPr>
        <w:tabs>
          <w:tab w:val="right" w:pos="9746" w:leader="dot"/>
        </w:tabs>
        <w:spacing w:after="50"/>
        <w:ind w:left="400"/>
      </w:pPr>
      <w:hyperlink w:history="1" w:anchor="h26">
        <w:r>
          <w:rPr>
            <w:b w:val="false"/>
            <w:bCs w:val="false"/>
            <w:color w:val="404040"/>
            <w:sz w:val="19"/>
            <w:szCs w:val="19"/>
          </w:rPr>
          <w:t xml:space="preserve">9.1 Find the Reason – Download the Error Report</w:t>
        </w:r>
        <w:r>
          <w:rPr>
            <w:color w:val="8EA9DB"/>
            <w:sz w:val="19"/>
            <w:szCs w:val="19"/>
          </w:rPr>
          <w:t xml:space="preserve">	</w:t>
        </w:r>
        <w:r>
          <w:rPr>
            <w:b w:val="false"/>
            <w:bCs w:val="false"/>
            <w:color w:val="1F3864"/>
            <w:sz w:val="19"/>
            <w:szCs w:val="19"/>
          </w:rPr>
          <w:t xml:space="preserve">17</w:t>
        </w:r>
      </w:hyperlink>
    </w:p>
    <w:p>
      <w:pPr>
        <w:tabs>
          <w:tab w:val="right" w:pos="9746" w:leader="dot"/>
        </w:tabs>
        <w:spacing w:after="50"/>
        <w:ind w:left="400"/>
      </w:pPr>
      <w:hyperlink w:history="1" w:anchor="h27">
        <w:r>
          <w:rPr>
            <w:b w:val="false"/>
            <w:bCs w:val="false"/>
            <w:color w:val="404040"/>
            <w:sz w:val="19"/>
            <w:szCs w:val="19"/>
          </w:rPr>
          <w:t xml:space="preserve">9.2 Lot Number Not Found (Pending — Lot Issues)</w:t>
        </w:r>
        <w:r>
          <w:rPr>
            <w:color w:val="8EA9DB"/>
            <w:sz w:val="19"/>
            <w:szCs w:val="19"/>
          </w:rPr>
          <w:t xml:space="preserve">	</w:t>
        </w:r>
        <w:r>
          <w:rPr>
            <w:b w:val="false"/>
            <w:bCs w:val="false"/>
            <w:color w:val="1F3864"/>
            <w:sz w:val="19"/>
            <w:szCs w:val="19"/>
          </w:rPr>
          <w:t xml:space="preserve">17</w:t>
        </w:r>
      </w:hyperlink>
    </w:p>
    <w:p>
      <w:pPr>
        <w:tabs>
          <w:tab w:val="right" w:pos="9746" w:leader="dot"/>
        </w:tabs>
        <w:spacing w:after="50"/>
        <w:ind w:left="400"/>
      </w:pPr>
      <w:hyperlink w:history="1" w:anchor="h28">
        <w:r>
          <w:rPr>
            <w:b w:val="false"/>
            <w:bCs w:val="false"/>
            <w:color w:val="404040"/>
            <w:sz w:val="19"/>
            <w:szCs w:val="19"/>
          </w:rPr>
          <w:t xml:space="preserve">9.3 BOE Not Found (Blocked — BOE Not Found)</w:t>
        </w:r>
        <w:r>
          <w:rPr>
            <w:color w:val="8EA9DB"/>
            <w:sz w:val="19"/>
            <w:szCs w:val="19"/>
          </w:rPr>
          <w:t xml:space="preserve">	</w:t>
        </w:r>
        <w:r>
          <w:rPr>
            <w:b w:val="false"/>
            <w:bCs w:val="false"/>
            <w:color w:val="1F3864"/>
            <w:sz w:val="19"/>
            <w:szCs w:val="19"/>
          </w:rPr>
          <w:t xml:space="preserve">17</w:t>
        </w:r>
      </w:hyperlink>
    </w:p>
    <w:p>
      <w:pPr>
        <w:tabs>
          <w:tab w:val="right" w:pos="9746" w:leader="dot"/>
        </w:tabs>
        <w:spacing w:after="50"/>
        <w:ind w:left="400"/>
      </w:pPr>
      <w:hyperlink w:history="1" w:anchor="h29">
        <w:r>
          <w:rPr>
            <w:b w:val="false"/>
            <w:bCs w:val="false"/>
            <w:color w:val="404040"/>
            <w:sz w:val="19"/>
            <w:szCs w:val="19"/>
          </w:rPr>
          <w:t xml:space="preserve">9.4 Unassigned Lines</w:t>
        </w:r>
        <w:r>
          <w:rPr>
            <w:color w:val="8EA9DB"/>
            <w:sz w:val="19"/>
            <w:szCs w:val="19"/>
          </w:rPr>
          <w:t xml:space="preserve">	</w:t>
        </w:r>
        <w:r>
          <w:rPr>
            <w:b w:val="false"/>
            <w:bCs w:val="false"/>
            <w:color w:val="1F3864"/>
            <w:sz w:val="19"/>
            <w:szCs w:val="19"/>
          </w:rPr>
          <w:t xml:space="preserve">18</w:t>
        </w:r>
      </w:hyperlink>
    </w:p>
    <w:p>
      <w:pPr>
        <w:tabs>
          <w:tab w:val="right" w:pos="9746" w:leader="dot"/>
        </w:tabs>
        <w:spacing w:after="50"/>
        <w:ind w:left="400"/>
      </w:pPr>
      <w:hyperlink w:history="1" w:anchor="h30">
        <w:r>
          <w:rPr>
            <w:b w:val="false"/>
            <w:bCs w:val="false"/>
            <w:color w:val="404040"/>
            <w:sz w:val="19"/>
            <w:szCs w:val="19"/>
          </w:rPr>
          <w:t xml:space="preserve">9.5 Error in Step 4</w:t>
        </w:r>
        <w:r>
          <w:rPr>
            <w:color w:val="8EA9DB"/>
            <w:sz w:val="19"/>
            <w:szCs w:val="19"/>
          </w:rPr>
          <w:t xml:space="preserve">	</w:t>
        </w:r>
        <w:r>
          <w:rPr>
            <w:b w:val="false"/>
            <w:bCs w:val="false"/>
            <w:color w:val="1F3864"/>
            <w:sz w:val="19"/>
            <w:szCs w:val="19"/>
          </w:rPr>
          <w:t xml:space="preserve">18</w:t>
        </w:r>
      </w:hyperlink>
    </w:p>
    <w:p>
      <w:pPr>
        <w:tabs>
          <w:tab w:val="right" w:pos="9746" w:leader="dot"/>
        </w:tabs>
        <w:spacing w:after="90"/>
        <w:ind w:left="0"/>
      </w:pPr>
      <w:hyperlink w:history="1" w:anchor="h31">
        <w:r>
          <w:rPr>
            <w:b/>
            <w:bCs/>
            <w:color w:val="1F3864"/>
            <w:sz w:val="21"/>
            <w:szCs w:val="21"/>
          </w:rPr>
          <w:t xml:space="preserve">10. Troubleshooting</w:t>
        </w:r>
        <w:r>
          <w:rPr>
            <w:color w:val="8EA9DB"/>
            <w:sz w:val="21"/>
            <w:szCs w:val="21"/>
          </w:rPr>
          <w:t xml:space="preserve">	</w:t>
        </w:r>
        <w:r>
          <w:rPr>
            <w:b/>
            <w:bCs/>
            <w:color w:val="1F3864"/>
            <w:sz w:val="21"/>
            <w:szCs w:val="21"/>
          </w:rPr>
          <w:t xml:space="preserve">19</w:t>
        </w:r>
      </w:hyperlink>
    </w:p>
    <w:p>
      <w:pPr>
        <w:tabs>
          <w:tab w:val="right" w:pos="9746" w:leader="dot"/>
        </w:tabs>
        <w:spacing w:after="90"/>
        <w:ind w:left="0"/>
      </w:pPr>
      <w:hyperlink w:history="1" w:anchor="h32">
        <w:r>
          <w:rPr>
            <w:b/>
            <w:bCs/>
            <w:color w:val="1F3864"/>
            <w:sz w:val="21"/>
            <w:szCs w:val="21"/>
          </w:rPr>
          <w:t xml:space="preserve">11. Best Practices</w:t>
        </w:r>
        <w:r>
          <w:rPr>
            <w:color w:val="8EA9DB"/>
            <w:sz w:val="21"/>
            <w:szCs w:val="21"/>
          </w:rPr>
          <w:t xml:space="preserve">	</w:t>
        </w:r>
        <w:r>
          <w:rPr>
            <w:b/>
            <w:bCs/>
            <w:color w:val="1F3864"/>
            <w:sz w:val="21"/>
            <w:szCs w:val="21"/>
          </w:rPr>
          <w:t xml:space="preserve">20</w:t>
        </w:r>
      </w:hyperlink>
    </w:p>
    <w:p>
      <w:pPr>
        <w:tabs>
          <w:tab w:val="right" w:pos="9746" w:leader="dot"/>
        </w:tabs>
        <w:spacing w:after="50"/>
        <w:ind w:left="400"/>
      </w:pPr>
      <w:hyperlink w:history="1" w:anchor="h33">
        <w:r>
          <w:rPr>
            <w:b w:val="false"/>
            <w:bCs w:val="false"/>
            <w:color w:val="404040"/>
            <w:sz w:val="19"/>
            <w:szCs w:val="19"/>
          </w:rPr>
          <w:t xml:space="preserve">Quick Reference</w:t>
        </w:r>
        <w:r>
          <w:rPr>
            <w:color w:val="8EA9DB"/>
            <w:sz w:val="19"/>
            <w:szCs w:val="19"/>
          </w:rPr>
          <w:t xml:space="preserve">	</w:t>
        </w:r>
        <w:r>
          <w:rPr>
            <w:b w:val="false"/>
            <w:bCs w:val="false"/>
            <w:color w:val="1F3864"/>
            <w:sz w:val="19"/>
            <w:szCs w:val="19"/>
          </w:rPr>
          <w:t xml:space="preserve">20</w:t>
        </w:r>
      </w:hyperlink>
    </w:p>
    <w:p>
      <w:pPr>
        <w:pStyle w:val="Heading1"/>
        <w:pageBreakBefore/>
      </w:pPr>
      <w:bookmarkStart w:name="h1" w:id="1"/>
      <w:r>
        <w:t xml:space="preserve">1. Introduction</w:t>
      </w:r>
      <w:bookmarkEnd w:id="1"/>
    </w:p>
    <w:p>
      <w:pPr>
        <w:spacing w:after="120" w:line="276"/>
      </w:pPr>
      <w:r>
        <w:rPr>
          <w:sz w:val="20"/>
          <w:szCs w:val="20"/>
        </w:rPr>
        <w:t xml:space="preserve">The </w:t>
      </w:r>
      <w:r>
        <w:rPr>
          <w:b/>
          <w:bCs/>
          <w:sz w:val="20"/>
          <w:szCs w:val="20"/>
        </w:rPr>
        <w:t xml:space="preserve">Bulk GRV Import Wizard</w:t>
      </w:r>
      <w:r>
        <w:rPr>
          <w:sz w:val="20"/>
          <w:szCs w:val="20"/>
        </w:rPr>
        <w:t xml:space="preserve"> helps you create many CGRNs in one go. You upload </w:t>
      </w:r>
      <w:r>
        <w:rPr>
          <w:b/>
          <w:bCs/>
          <w:sz w:val="20"/>
          <w:szCs w:val="20"/>
        </w:rPr>
        <w:t xml:space="preserve">one Excel file</w:t>
      </w:r>
      <w:r>
        <w:rPr>
          <w:sz w:val="20"/>
          <w:szCs w:val="20"/>
        </w:rPr>
        <w:t xml:space="preserve"> exported from Priority ERP. This file can contain many GRV Documents. The wizard reads the file, checks every line against the data in Canofy, and creates </w:t>
      </w:r>
      <w:r>
        <w:rPr>
          <w:b/>
          <w:bCs/>
          <w:sz w:val="20"/>
          <w:szCs w:val="20"/>
        </w:rPr>
        <w:t xml:space="preserve">one CGRN for each Document</w:t>
      </w:r>
      <w:r>
        <w:rPr>
          <w:sz w:val="20"/>
          <w:szCs w:val="20"/>
        </w:rPr>
        <w:t xml:space="preserve"> you select.</w:t>
      </w:r>
    </w:p>
    <w:p>
      <w:pPr>
        <w:spacing w:after="120" w:line="276"/>
      </w:pPr>
      <w:r>
        <w:rPr>
          <w:sz w:val="20"/>
          <w:szCs w:val="20"/>
        </w:rPr>
        <w:t xml:space="preserve">In short: </w:t>
      </w:r>
      <w:r>
        <w:rPr>
          <w:b/>
          <w:bCs/>
          <w:sz w:val="20"/>
          <w:szCs w:val="20"/>
        </w:rPr>
        <w:t xml:space="preserve">one Excel file in → many CGRNs out.</w:t>
      </w:r>
      <w:r>
        <w:rPr>
          <w:sz w:val="20"/>
          <w:szCs w:val="20"/>
        </w:rPr>
        <w:t xml:space="preserve"> You do not need to create each CGRN by hand.</w:t>
      </w:r>
    </w:p>
    <w:p>
      <w:pPr>
        <w:pStyle w:val="Heading2"/>
      </w:pPr>
      <w:bookmarkStart w:name="h2" w:id="2"/>
      <w:r>
        <w:t xml:space="preserve">1.1 Purpose of This Manual</w:t>
      </w:r>
      <w:bookmarkEnd w:id="2"/>
    </w:p>
    <w:p>
      <w:pPr>
        <w:spacing w:after="120" w:line="276"/>
      </w:pPr>
      <w:r>
        <w:rPr>
          <w:sz w:val="20"/>
          <w:szCs w:val="20"/>
        </w:rPr>
        <w:t xml:space="preserve">This manual explains every screen of the wizard, what each button does, what each status means, and how to fix problems when a Document cannot be processed.</w:t>
      </w:r>
    </w:p>
    <w:p>
      <w:pPr>
        <w:pStyle w:val="Heading2"/>
      </w:pPr>
      <w:bookmarkStart w:name="h3" w:id="3"/>
      <w:r>
        <w:t xml:space="preserve">1.2 Key Words Used in This Manual</w:t>
      </w:r>
      <w:bookmarkEnd w:id="3"/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446"/>
      </w:tblGrid>
      <w:tr>
        <w:trPr>
          <w:tblHeader/>
        </w:trP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Word</w:t>
            </w:r>
          </w:p>
        </w:tc>
        <w:tc>
          <w:tcPr>
            <w:tcW w:type="dxa" w:w="7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Meaning (in simple words)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GRV</w:t>
            </w:r>
          </w:p>
        </w:tc>
        <w:tc>
          <w:tcPr>
            <w:tcW w:type="dxa" w:w="7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Goods Receipt Voucher. The receipt record exported from Priority ERP.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Document</w:t>
            </w:r>
          </w:p>
        </w:tc>
        <w:tc>
          <w:tcPr>
            <w:tcW w:type="dxa" w:w="7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One GRV number in the Excel file (for example </w:t>
            </w:r>
            <w:r>
              <w:rPr>
                <w:b/>
                <w:bCs/>
                <w:sz w:val="20"/>
                <w:szCs w:val="20"/>
              </w:rPr>
              <w:t xml:space="preserve">CR26001105</w:t>
            </w:r>
            <w:r>
              <w:rPr>
                <w:sz w:val="20"/>
                <w:szCs w:val="20"/>
              </w:rPr>
              <w:t xml:space="preserve">). One Document can have one or many item lines.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CGRN</w:t>
            </w:r>
          </w:p>
        </w:tc>
        <w:tc>
          <w:tcPr>
            <w:tcW w:type="dxa" w:w="7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Customer Goods Receipt Note. The record the wizard creates in Canofy. One CGRN is created for each Document (for example </w:t>
            </w:r>
            <w:r>
              <w:rPr>
                <w:b/>
                <w:bCs/>
                <w:sz w:val="20"/>
                <w:szCs w:val="20"/>
              </w:rPr>
              <w:t xml:space="preserve">CGRN-2026-000060</w:t>
            </w:r>
            <w:r>
              <w:rPr>
                <w:sz w:val="20"/>
                <w:szCs w:val="20"/>
              </w:rPr>
              <w:t xml:space="preserve">).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BOE</w:t>
            </w:r>
          </w:p>
        </w:tc>
        <w:tc>
          <w:tcPr>
            <w:tcW w:type="dxa" w:w="7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Bill of Entry. Every Document must be linked to a BOE that already exists in Canofy.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Lot Number</w:t>
            </w:r>
          </w:p>
        </w:tc>
        <w:tc>
          <w:tcPr>
            <w:tcW w:type="dxa" w:w="7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The lot record in Canofy. Each item line in the Excel file must match a Lot Number in Canofy </w:t>
            </w:r>
            <w:r>
              <w:rPr>
                <w:b/>
                <w:bCs/>
                <w:sz w:val="20"/>
                <w:szCs w:val="20"/>
              </w:rPr>
              <w:t xml:space="preserve">exactly</w:t>
            </w:r>
            <w:r>
              <w:rPr>
                <w:sz w:val="20"/>
                <w:szCs w:val="20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Product Master</w:t>
            </w:r>
          </w:p>
        </w:tc>
        <w:tc>
          <w:tcPr>
            <w:tcW w:type="dxa" w:w="7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The item (product) record in Canofy. It holds the item details used by the BOE and its lot lines.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Insurance Policy</w:t>
            </w:r>
          </w:p>
        </w:tc>
        <w:tc>
          <w:tcPr>
            <w:tcW w:type="dxa" w:w="7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The policy you choose in Step 2. It is added to every CGRN created in that run.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Bulk GRV File</w:t>
            </w:r>
          </w:p>
        </w:tc>
        <w:tc>
          <w:tcPr>
            <w:tcW w:type="dxa" w:w="7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The consolidated Excel (.xlsx) export from Priority ERP, with its data on a sheet named </w:t>
            </w:r>
            <w:r>
              <w:rPr>
                <w:b/>
                <w:bCs/>
                <w:sz w:val="20"/>
                <w:szCs w:val="20"/>
              </w:rPr>
              <w:t xml:space="preserve">DataSheet</w:t>
            </w:r>
            <w:r>
              <w:rPr>
                <w:sz w:val="20"/>
                <w:szCs w:val="20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Error Report</w:t>
            </w:r>
          </w:p>
        </w:tc>
        <w:tc>
          <w:tcPr>
            <w:tcW w:type="dxa" w:w="7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A file you can download in Step 2. It lists every problem line and the reason.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Final Report</w:t>
            </w:r>
          </w:p>
        </w:tc>
        <w:tc>
          <w:tcPr>
            <w:tcW w:type="dxa" w:w="7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A file you can download in Step 4. It lists the result of every Document in the run.</w:t>
            </w:r>
          </w:p>
        </w:tc>
      </w:tr>
    </w:tbl>
    <w:p>
      <w:pPr>
        <w:spacing w:after="120"/>
      </w:pPr>
    </w:p>
    <w:p>
      <w:pPr>
        <w:pStyle w:val="Heading2"/>
      </w:pPr>
      <w:bookmarkStart w:name="h4" w:id="4"/>
      <w:r>
        <w:t xml:space="preserve">1.3 How the Wizard Works</w:t>
      </w:r>
      <w:bookmarkEnd w:id="4"/>
    </w:p>
    <w:p>
      <w:pPr>
        <w:spacing w:after="120" w:line="276"/>
      </w:pPr>
      <w:r>
        <w:rPr>
          <w:sz w:val="20"/>
          <w:szCs w:val="20"/>
        </w:rPr>
        <w:t xml:space="preserve">The wizard has five steps. The bar at the top of the page always shows where you are: the </w:t>
      </w:r>
      <w:r>
        <w:rPr>
          <w:b/>
          <w:bCs/>
          <w:sz w:val="20"/>
          <w:szCs w:val="20"/>
        </w:rPr>
        <w:t xml:space="preserve">current step is shown in black</w:t>
      </w:r>
      <w:r>
        <w:rPr>
          <w:sz w:val="20"/>
          <w:szCs w:val="20"/>
        </w:rPr>
        <w:t xml:space="preserve">, and </w:t>
      </w:r>
      <w:r>
        <w:rPr>
          <w:b/>
          <w:bCs/>
          <w:sz w:val="20"/>
          <w:szCs w:val="20"/>
        </w:rPr>
        <w:t xml:space="preserve">finished steps show a tick mark</w:t>
      </w:r>
      <w:r>
        <w:rPr>
          <w:sz w:val="20"/>
          <w:szCs w:val="20"/>
        </w:rPr>
        <w:t xml:space="preserve">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9"/>
        <w:gridCol w:w="1949"/>
        <w:gridCol w:w="1949"/>
        <w:gridCol w:w="1949"/>
        <w:gridCol w:w="1950"/>
      </w:tblGrid>
      <w:tr>
        <w:tc>
          <w:tcPr>
            <w:tcW w:type="dxa" w:w="1949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BDD7EE"/>
                <w:spacing w:val="20"/>
                <w:sz w:val="15"/>
                <w:szCs w:val="15"/>
              </w:rPr>
              <w:t xml:space="preserve">STEP 1</w:t>
            </w:r>
          </w:p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Upload</w:t>
            </w:r>
          </w:p>
        </w:tc>
        <w:tc>
          <w:tcPr>
            <w:tcW w:type="dxa" w:w="1949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BDD7EE"/>
                <w:spacing w:val="20"/>
                <w:sz w:val="15"/>
                <w:szCs w:val="15"/>
              </w:rPr>
              <w:t xml:space="preserve">STEP 2</w:t>
            </w:r>
          </w:p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Parse &amp; Group Preview</w:t>
            </w:r>
          </w:p>
        </w:tc>
        <w:tc>
          <w:tcPr>
            <w:tcW w:type="dxa" w:w="1949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BDD7EE"/>
                <w:spacing w:val="20"/>
                <w:sz w:val="15"/>
                <w:szCs w:val="15"/>
              </w:rPr>
              <w:t xml:space="preserve">STEP 3</w:t>
            </w:r>
          </w:p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Background Processing</w:t>
            </w:r>
          </w:p>
        </w:tc>
        <w:tc>
          <w:tcPr>
            <w:tcW w:type="dxa" w:w="1949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BDD7EE"/>
                <w:spacing w:val="20"/>
                <w:sz w:val="15"/>
                <w:szCs w:val="15"/>
              </w:rPr>
              <w:t xml:space="preserve">STEP 4</w:t>
            </w:r>
          </w:p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Results</w:t>
            </w:r>
          </w:p>
        </w:tc>
        <w:tc>
          <w:tcPr>
            <w:tcW w:type="dxa" w:w="195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2E7D32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BDD7EE"/>
                <w:spacing w:val="20"/>
                <w:sz w:val="15"/>
                <w:szCs w:val="15"/>
              </w:rPr>
              <w:t xml:space="preserve">STEP 5</w:t>
            </w:r>
          </w:p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Done</w:t>
            </w:r>
          </w:p>
        </w:tc>
      </w:tr>
      <w:tr>
        <w:tc>
          <w:tcPr>
            <w:tcW w:type="dxa" w:w="1949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EF3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color w:val="595959"/>
                <w:sz w:val="17"/>
                <w:szCs w:val="17"/>
              </w:rPr>
              <w:t xml:space="preserve">Upload the Bulk GRV Excel file</w:t>
            </w:r>
          </w:p>
        </w:tc>
        <w:tc>
          <w:tcPr>
            <w:tcW w:type="dxa" w:w="1949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EF3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color w:val="595959"/>
                <w:sz w:val="17"/>
                <w:szCs w:val="17"/>
              </w:rPr>
              <w:t xml:space="preserve">Check Documents, choose Insurance Policy, select</w:t>
            </w:r>
          </w:p>
        </w:tc>
        <w:tc>
          <w:tcPr>
            <w:tcW w:type="dxa" w:w="1949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EF3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color w:val="595959"/>
                <w:sz w:val="17"/>
                <w:szCs w:val="17"/>
              </w:rPr>
              <w:t xml:space="preserve">Wizard creates the CGRNs one by one</w:t>
            </w:r>
          </w:p>
        </w:tc>
        <w:tc>
          <w:tcPr>
            <w:tcW w:type="dxa" w:w="1949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EF3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color w:val="595959"/>
                <w:sz w:val="17"/>
                <w:szCs w:val="17"/>
              </w:rPr>
              <w:t xml:space="preserve">See what was created, retry errors</w:t>
            </w:r>
          </w:p>
        </w:tc>
        <w:tc>
          <w:tcPr>
            <w:tcW w:type="dxa" w:w="195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EF3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color w:val="595959"/>
                <w:sz w:val="17"/>
                <w:szCs w:val="17"/>
              </w:rPr>
              <w:t xml:space="preserve">Open your new CGRNs</w:t>
            </w:r>
          </w:p>
        </w:tc>
      </w:tr>
    </w:tbl>
    <w:p>
      <w:pPr>
        <w:spacing w:after="200"/>
      </w:pPr>
    </w:p>
    <w:p>
      <w:pPr>
        <w:pStyle w:val="Heading1"/>
        <w:pageBreakBefore/>
      </w:pPr>
      <w:bookmarkStart w:name="h5" w:id="5"/>
      <w:r>
        <w:t xml:space="preserve">2. Before You Begin</w:t>
      </w:r>
      <w:bookmarkEnd w:id="5"/>
    </w:p>
    <w:p>
      <w:pPr>
        <w:spacing w:after="120" w:line="276"/>
      </w:pPr>
      <w:r>
        <w:rPr>
          <w:sz w:val="20"/>
          <w:szCs w:val="20"/>
        </w:rPr>
        <w:t xml:space="preserve">Please check these points before you start. This saves time and avoids errors later.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none" w:color="FFFFFF" w:sz="0"/>
              <w:left w:val="single" w:color="2E75B6" w:sz="24"/>
              <w:bottom w:val="none" w:color="FFFFFF" w:sz="0"/>
              <w:right w:val="none" w:color="FFFFFF" w:sz="0"/>
            </w:tcBorders>
            <w:shd w:fill="EEF3FA" w:color="auto" w:val="clear"/>
            <w:tcMar>
              <w:top w:type="dxa" w:w="110"/>
              <w:left w:type="dxa" w:w="200"/>
              <w:bottom w:type="dxa" w:w="11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2E75B6"/>
                <w:spacing w:val="20"/>
                <w:sz w:val="17"/>
                <w:szCs w:val="17"/>
              </w:rPr>
              <w:t xml:space="preserve">CHECKLIST</w:t>
            </w:r>
          </w:p>
          <w:p>
            <w:pPr>
              <w:spacing w:after="50" w:line="276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✓  </w:t>
            </w:r>
            <w:r>
              <w:rPr>
                <w:sz w:val="20"/>
                <w:szCs w:val="20"/>
              </w:rPr>
              <w:t xml:space="preserve">You have the </w:t>
            </w:r>
            <w:r>
              <w:rPr>
                <w:b/>
                <w:bCs/>
                <w:sz w:val="20"/>
                <w:szCs w:val="20"/>
              </w:rPr>
              <w:t xml:space="preserve">original Bulk GRV Excel file (.xlsx)</w:t>
            </w:r>
            <w:r>
              <w:rPr>
                <w:sz w:val="20"/>
                <w:szCs w:val="20"/>
              </w:rPr>
              <w:t xml:space="preserve"> exported from Priority ERP.</w:t>
            </w:r>
          </w:p>
          <w:p>
            <w:pPr>
              <w:spacing w:after="50" w:line="276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✓  </w:t>
            </w:r>
            <w:r>
              <w:rPr>
                <w:sz w:val="20"/>
                <w:szCs w:val="20"/>
              </w:rPr>
              <w:t xml:space="preserve">The data is on the sheet named </w:t>
            </w:r>
            <w:r>
              <w:rPr>
                <w:b/>
                <w:bCs/>
                <w:sz w:val="20"/>
                <w:szCs w:val="20"/>
              </w:rPr>
              <w:t xml:space="preserve">DataSheet</w:t>
            </w:r>
            <w:r>
              <w:rPr>
                <w:sz w:val="20"/>
                <w:szCs w:val="20"/>
              </w:rPr>
              <w:t xml:space="preserve">. Do not rename this sheet.</w:t>
            </w:r>
          </w:p>
          <w:p>
            <w:pPr>
              <w:spacing w:after="50" w:line="276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✓  </w:t>
            </w:r>
            <w:r>
              <w:rPr>
                <w:sz w:val="20"/>
                <w:szCs w:val="20"/>
              </w:rPr>
              <w:t xml:space="preserve">You have </w:t>
            </w:r>
            <w:r>
              <w:rPr>
                <w:b/>
                <w:bCs/>
                <w:sz w:val="20"/>
                <w:szCs w:val="20"/>
              </w:rPr>
              <w:t xml:space="preserve">not added, removed, renamed or moved any columns</w:t>
            </w:r>
            <w:r>
              <w:rPr>
                <w:sz w:val="20"/>
                <w:szCs w:val="20"/>
              </w:rPr>
              <w:t xml:space="preserve">. The wizard reads only one fixed layout.</w:t>
            </w:r>
          </w:p>
          <w:p>
            <w:pPr>
              <w:spacing w:after="50" w:line="276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✓  </w:t>
            </w:r>
            <w:r>
              <w:rPr>
                <w:sz w:val="20"/>
                <w:szCs w:val="20"/>
              </w:rPr>
              <w:t xml:space="preserve">The </w:t>
            </w:r>
            <w:r>
              <w:rPr>
                <w:b/>
                <w:bCs/>
                <w:sz w:val="20"/>
                <w:szCs w:val="20"/>
              </w:rPr>
              <w:t xml:space="preserve">Bills of Entry (BOE)</w:t>
            </w:r>
            <w:r>
              <w:rPr>
                <w:sz w:val="20"/>
                <w:szCs w:val="20"/>
              </w:rPr>
              <w:t xml:space="preserve"> for these Documents already exist in Canofy.</w:t>
            </w:r>
          </w:p>
          <w:p>
            <w:pPr>
              <w:spacing w:after="50" w:line="276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✓  </w:t>
            </w:r>
            <w:r>
              <w:rPr>
                <w:sz w:val="20"/>
                <w:szCs w:val="20"/>
              </w:rPr>
              <w:t xml:space="preserve">The </w:t>
            </w:r>
            <w:r>
              <w:rPr>
                <w:b/>
                <w:bCs/>
                <w:sz w:val="20"/>
                <w:szCs w:val="20"/>
              </w:rPr>
              <w:t xml:space="preserve">Lot Numbers</w:t>
            </w:r>
            <w:r>
              <w:rPr>
                <w:sz w:val="20"/>
                <w:szCs w:val="20"/>
              </w:rPr>
              <w:t xml:space="preserve"> for these items are correct in Canofy (in the BOE and its Product Master).</w:t>
            </w:r>
          </w:p>
          <w:p>
            <w:pPr>
              <w:spacing w:after="50" w:line="276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✓  </w:t>
            </w:r>
            <w:r>
              <w:rPr>
                <w:sz w:val="20"/>
                <w:szCs w:val="20"/>
              </w:rPr>
              <w:t xml:space="preserve">You know which </w:t>
            </w:r>
            <w:r>
              <w:rPr>
                <w:b/>
                <w:bCs/>
                <w:sz w:val="20"/>
                <w:szCs w:val="20"/>
              </w:rPr>
              <w:t xml:space="preserve">Insurance Policy</w:t>
            </w:r>
            <w:r>
              <w:rPr>
                <w:sz w:val="20"/>
                <w:szCs w:val="20"/>
              </w:rPr>
              <w:t xml:space="preserve"> to use for this import.</w:t>
            </w:r>
          </w:p>
          <w:p>
            <w:pPr>
              <w:spacing w:after="50" w:line="276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✓  </w:t>
            </w:r>
            <w:r>
              <w:rPr>
                <w:sz w:val="20"/>
                <w:szCs w:val="20"/>
              </w:rPr>
              <w:t xml:space="preserve">You have permission to create CGRNs in Canofy.</w:t>
            </w:r>
          </w:p>
        </w:tc>
      </w:tr>
    </w:tbl>
    <w:p>
      <w:pPr>
        <w:spacing w:after="16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none" w:color="FFFFFF" w:sz="0"/>
              <w:left w:val="single" w:color="2E75B6" w:sz="24"/>
              <w:bottom w:val="none" w:color="FFFFFF" w:sz="0"/>
              <w:right w:val="none" w:color="FFFFFF" w:sz="0"/>
            </w:tcBorders>
            <w:shd w:fill="EEF3FA" w:color="auto" w:val="clear"/>
            <w:tcMar>
              <w:top w:type="dxa" w:w="110"/>
              <w:left w:type="dxa" w:w="200"/>
              <w:bottom w:type="dxa" w:w="11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2E75B6"/>
                <w:spacing w:val="20"/>
                <w:sz w:val="17"/>
                <w:szCs w:val="17"/>
              </w:rPr>
              <w:t xml:space="preserve">NOTE</w:t>
            </w:r>
          </w:p>
          <w:p>
            <w:pPr>
              <w:spacing w:after="40" w:line="276"/>
            </w:pPr>
            <w:r>
              <w:rPr>
                <w:sz w:val="20"/>
                <w:szCs w:val="20"/>
              </w:rPr>
              <w:t xml:space="preserve">This wizard uses a </w:t>
            </w:r>
            <w:r>
              <w:rPr>
                <w:b/>
                <w:bCs/>
                <w:sz w:val="20"/>
                <w:szCs w:val="20"/>
              </w:rPr>
              <w:t xml:space="preserve">fixed column layout</w:t>
            </w:r>
            <w:r>
              <w:rPr>
                <w:sz w:val="20"/>
                <w:szCs w:val="20"/>
              </w:rPr>
              <w:t xml:space="preserve"> for one known export format. Unlike the single </w:t>
            </w:r>
            <w:r>
              <w:rPr>
                <w:b/>
                <w:bCs/>
                <w:sz w:val="20"/>
                <w:szCs w:val="20"/>
              </w:rPr>
              <w:t xml:space="preserve">GRV to CGRN Import Wizard</w:t>
            </w:r>
            <w:r>
              <w:rPr>
                <w:sz w:val="20"/>
                <w:szCs w:val="20"/>
              </w:rPr>
              <w:t xml:space="preserve">, there is </w:t>
            </w:r>
            <w:r>
              <w:rPr>
                <w:b/>
                <w:bCs/>
                <w:sz w:val="20"/>
                <w:szCs w:val="20"/>
              </w:rPr>
              <w:t xml:space="preserve">no Mapping Profile</w:t>
            </w:r>
            <w:r>
              <w:rPr>
                <w:sz w:val="20"/>
                <w:szCs w:val="20"/>
              </w:rPr>
              <w:t xml:space="preserve"> to choose.</w:t>
            </w:r>
          </w:p>
        </w:tc>
      </w:tr>
    </w:tbl>
    <w:p>
      <w:pPr>
        <w:spacing w:after="160"/>
      </w:pPr>
    </w:p>
    <w:p>
      <w:pPr>
        <w:pStyle w:val="Heading1"/>
        <w:pageBreakBefore/>
      </w:pPr>
      <w:bookmarkStart w:name="h6" w:id="6"/>
      <w:r>
        <w:t xml:space="preserve">3. Opening the Wizard</w:t>
      </w:r>
      <w:bookmarkEnd w:id="6"/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73"/>
        <w:gridCol w:w="4873"/>
      </w:tblGrid>
      <w:tr>
        <w:tc>
          <w:tcPr>
            <w:tcW w:type="dxa" w:w="4873"/>
            <w:tcBorders>
              <w:top w:val="single" w:color="2E75B6" w:sz="12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2E75B6"/>
                <w:spacing w:val="30"/>
                <w:sz w:val="15"/>
                <w:szCs w:val="15"/>
              </w:rPr>
              <w:t xml:space="preserve">GOAL OF THIS STEP</w:t>
            </w:r>
          </w:p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Open the Bulk GRV Import Wizard</w:t>
            </w:r>
          </w:p>
        </w:tc>
        <w:tc>
          <w:tcPr>
            <w:tcW w:type="dxa" w:w="4873"/>
            <w:tcBorders>
              <w:top w:val="single" w:color="2E75B6" w:sz="12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2E75B6"/>
                <w:spacing w:val="30"/>
                <w:sz w:val="15"/>
                <w:szCs w:val="15"/>
              </w:rPr>
              <w:t xml:space="preserve">BUTTON TO MOVE ON</w:t>
            </w:r>
          </w:p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Bulk GRV Import Wizard link</w:t>
            </w:r>
          </w:p>
        </w:tc>
      </w:tr>
    </w:tbl>
    <w:p>
      <w:pPr>
        <w:spacing w:after="200"/>
      </w:pPr>
    </w:p>
    <w:p>
      <w:pPr>
        <w:spacing w:after="120" w:line="276"/>
      </w:pPr>
      <w:r>
        <w:rPr>
          <w:sz w:val="20"/>
          <w:szCs w:val="20"/>
        </w:rPr>
        <w:t xml:space="preserve">The wizard is in the </w:t>
      </w:r>
      <w:r>
        <w:rPr>
          <w:b/>
          <w:bCs/>
          <w:sz w:val="20"/>
          <w:szCs w:val="20"/>
        </w:rPr>
        <w:t xml:space="preserve">Custom Mil Power</w:t>
      </w:r>
      <w:r>
        <w:rPr>
          <w:sz w:val="20"/>
          <w:szCs w:val="20"/>
        </w:rPr>
        <w:t xml:space="preserve"> workspace.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sz w:val="20"/>
          <w:szCs w:val="20"/>
        </w:rPr>
        <w:t xml:space="preserve">Log in to Canofy.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sz w:val="20"/>
          <w:szCs w:val="20"/>
        </w:rPr>
        <w:t xml:space="preserve">In the left menu, under </w:t>
      </w:r>
      <w:r>
        <w:rPr>
          <w:b/>
          <w:bCs/>
          <w:sz w:val="20"/>
          <w:szCs w:val="20"/>
        </w:rPr>
        <w:t xml:space="preserve">PUBLIC</w:t>
      </w:r>
      <w:r>
        <w:rPr>
          <w:sz w:val="20"/>
          <w:szCs w:val="20"/>
        </w:rPr>
        <w:t xml:space="preserve">, click </w:t>
      </w:r>
      <w:r>
        <w:rPr>
          <w:b/>
          <w:bCs/>
          <w:sz w:val="20"/>
          <w:szCs w:val="20"/>
        </w:rPr>
        <w:t xml:space="preserve">Custom Mil Power</w:t>
      </w:r>
      <w:r>
        <w:rPr>
          <w:sz w:val="20"/>
          <w:szCs w:val="20"/>
        </w:rPr>
        <w:t xml:space="preserve"> (marker 1).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sz w:val="20"/>
          <w:szCs w:val="20"/>
        </w:rPr>
        <w:t xml:space="preserve">In the </w:t>
      </w:r>
      <w:r>
        <w:rPr>
          <w:b/>
          <w:bCs/>
          <w:sz w:val="20"/>
          <w:szCs w:val="20"/>
        </w:rPr>
        <w:t xml:space="preserve">Quick Access</w:t>
      </w:r>
      <w:r>
        <w:rPr>
          <w:sz w:val="20"/>
          <w:szCs w:val="20"/>
        </w:rPr>
        <w:t xml:space="preserve"> section, click </w:t>
      </w:r>
      <w:r>
        <w:rPr>
          <w:b/>
          <w:bCs/>
          <w:sz w:val="20"/>
          <w:szCs w:val="20"/>
        </w:rPr>
        <w:t xml:space="preserve">Bulk GRV Import Wizard</w:t>
      </w:r>
      <w:r>
        <w:rPr>
          <w:sz w:val="20"/>
          <w:szCs w:val="20"/>
        </w:rPr>
        <w:t xml:space="preserve"> (marker 2).</w:t>
      </w:r>
    </w:p>
    <w:p>
      <w:pPr>
        <w:keepNext/>
        <w:spacing w:after="60" w:before="80"/>
        <w:jc w:val="center"/>
      </w:pPr>
      <w:r>
        <w:drawing>
          <wp:inline distT="0" distB="0" distL="0" distR="0">
            <wp:extent cx="5943600" cy="3248025"/>
            <wp:effectExtent t="0" r="0" b="0" l="0"/>
            <wp:docPr id="1" name="f01.png" descr="Custom Mil Power workspace – Bulk GRV Import Wizard link in Quick Access" title="Custom Mil Power workspace – Bulk GRV Import Wizard link in Quick Acc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/>
          <w:bCs/>
          <w:color w:val="595959"/>
          <w:sz w:val="17"/>
          <w:szCs w:val="17"/>
        </w:rPr>
        <w:t xml:space="preserve">Figure 1: </w:t>
      </w:r>
      <w:r>
        <w:rPr>
          <w:i/>
          <w:iCs/>
          <w:color w:val="595959"/>
          <w:sz w:val="17"/>
          <w:szCs w:val="17"/>
        </w:rPr>
        <w:t xml:space="preserve">Custom Mil Power workspace – Bulk GRV Import Wizard link in Quick Access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none" w:color="FFFFFF" w:sz="0"/>
              <w:left w:val="single" w:color="2E7D32" w:sz="24"/>
              <w:bottom w:val="none" w:color="FFFFFF" w:sz="0"/>
              <w:right w:val="none" w:color="FFFFFF" w:sz="0"/>
            </w:tcBorders>
            <w:shd w:fill="EAF4EA" w:color="auto" w:val="clear"/>
            <w:tcMar>
              <w:top w:type="dxa" w:w="110"/>
              <w:left w:type="dxa" w:w="200"/>
              <w:bottom w:type="dxa" w:w="11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2E7D32"/>
                <w:spacing w:val="20"/>
                <w:sz w:val="17"/>
                <w:szCs w:val="17"/>
              </w:rPr>
              <w:t xml:space="preserve">TIP</w:t>
            </w:r>
          </w:p>
          <w:p>
            <w:pPr>
              <w:spacing w:after="40" w:line="276"/>
            </w:pPr>
            <w:r>
              <w:rPr>
                <w:sz w:val="20"/>
                <w:szCs w:val="20"/>
              </w:rPr>
              <w:t xml:space="preserve">Do not confuse it with </w:t>
            </w:r>
            <w:r>
              <w:rPr>
                <w:b/>
                <w:bCs/>
                <w:sz w:val="20"/>
                <w:szCs w:val="20"/>
              </w:rPr>
              <w:t xml:space="preserve">GRV to CGRN Import Wizard</w:t>
            </w:r>
            <w:r>
              <w:rPr>
                <w:sz w:val="20"/>
                <w:szCs w:val="20"/>
              </w:rPr>
              <w:t xml:space="preserve"> (one file, one CGRN) or </w:t>
            </w:r>
            <w:r>
              <w:rPr>
                <w:b/>
                <w:bCs/>
                <w:sz w:val="20"/>
                <w:szCs w:val="20"/>
              </w:rPr>
              <w:t xml:space="preserve">Inventory Move Import Wizard</w:t>
            </w:r>
            <w:r>
              <w:rPr>
                <w:sz w:val="20"/>
                <w:szCs w:val="20"/>
              </w:rPr>
              <w:t xml:space="preserve">. For many Documents in one file, always use </w:t>
            </w:r>
            <w:r>
              <w:rPr>
                <w:b/>
                <w:bCs/>
                <w:sz w:val="20"/>
                <w:szCs w:val="20"/>
              </w:rPr>
              <w:t xml:space="preserve">Bulk GRV Import Wizard</w:t>
            </w:r>
            <w:r>
              <w:rPr>
                <w:sz w:val="20"/>
                <w:szCs w:val="20"/>
              </w:rPr>
              <w:t xml:space="preserve">.</w:t>
            </w:r>
          </w:p>
        </w:tc>
      </w:tr>
    </w:tbl>
    <w:p>
      <w:pPr>
        <w:spacing w:after="160"/>
      </w:pPr>
    </w:p>
    <w:p>
      <w:pPr>
        <w:pStyle w:val="Heading1"/>
        <w:pageBreakBefore/>
      </w:pPr>
      <w:bookmarkStart w:name="h7" w:id="7"/>
      <w:r>
        <w:t xml:space="preserve">4. Step 1 — Upload</w:t>
      </w:r>
      <w:bookmarkEnd w:id="7"/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73"/>
        <w:gridCol w:w="4873"/>
      </w:tblGrid>
      <w:tr>
        <w:tc>
          <w:tcPr>
            <w:tcW w:type="dxa" w:w="4873"/>
            <w:tcBorders>
              <w:top w:val="single" w:color="2E75B6" w:sz="12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2E75B6"/>
                <w:spacing w:val="30"/>
                <w:sz w:val="15"/>
                <w:szCs w:val="15"/>
              </w:rPr>
              <w:t xml:space="preserve">GOAL OF THIS STEP</w:t>
            </w:r>
          </w:p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Upload your Bulk GRV Excel file</w:t>
            </w:r>
          </w:p>
        </w:tc>
        <w:tc>
          <w:tcPr>
            <w:tcW w:type="dxa" w:w="4873"/>
            <w:tcBorders>
              <w:top w:val="single" w:color="2E75B6" w:sz="12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2E75B6"/>
                <w:spacing w:val="30"/>
                <w:sz w:val="15"/>
                <w:szCs w:val="15"/>
              </w:rPr>
              <w:t xml:space="preserve">BUTTON TO MOVE ON</w:t>
            </w:r>
          </w:p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Upload &amp; Parse →</w:t>
            </w:r>
          </w:p>
        </w:tc>
      </w:tr>
    </w:tbl>
    <w:p>
      <w:pPr>
        <w:spacing w:after="200"/>
      </w:pPr>
    </w:p>
    <w:p>
      <w:pPr>
        <w:spacing w:after="120" w:line="276"/>
      </w:pPr>
      <w:r>
        <w:rPr>
          <w:sz w:val="20"/>
          <w:szCs w:val="20"/>
        </w:rPr>
        <w:t xml:space="preserve">The wizard opens on Step 1. The grey box at the top reminds you which file to use. The </w:t>
      </w:r>
      <w:r>
        <w:rPr>
          <w:b/>
          <w:bCs/>
          <w:sz w:val="20"/>
          <w:szCs w:val="20"/>
        </w:rPr>
        <w:t xml:space="preserve">Upload &amp; Parse</w:t>
      </w:r>
      <w:r>
        <w:rPr>
          <w:sz w:val="20"/>
          <w:szCs w:val="20"/>
        </w:rPr>
        <w:t xml:space="preserve"> button stays grey (disabled) until a file is uploaded.</w:t>
      </w:r>
    </w:p>
    <w:p>
      <w:pPr>
        <w:keepNext/>
        <w:spacing w:after="60" w:before="80"/>
        <w:jc w:val="center"/>
      </w:pPr>
      <w:r>
        <w:drawing>
          <wp:inline distT="0" distB="0" distL="0" distR="0">
            <wp:extent cx="5943600" cy="3248025"/>
            <wp:effectExtent t="0" r="0" b="0" l="0"/>
            <wp:docPr id="1" name="f02.png" descr="Step 1 – Upload screen before choosing a file" title="Step 1 – Upload screen before choosing a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/>
          <w:bCs/>
          <w:color w:val="595959"/>
          <w:sz w:val="17"/>
          <w:szCs w:val="17"/>
        </w:rPr>
        <w:t xml:space="preserve">Figure 2: </w:t>
      </w:r>
      <w:r>
        <w:rPr>
          <w:i/>
          <w:iCs/>
          <w:color w:val="595959"/>
          <w:sz w:val="17"/>
          <w:szCs w:val="17"/>
        </w:rPr>
        <w:t xml:space="preserve">Step 1 – Upload screen before choosing a file</w:t>
      </w:r>
    </w:p>
    <w:p>
      <w:pPr>
        <w:spacing w:after="60" w:line="264"/>
        <w:ind w:left="360"/>
      </w:pPr>
      <w:r>
        <w:rPr>
          <w:b/>
          <w:bCs/>
          <w:color w:val="FFFFFF"/>
          <w:sz w:val="17"/>
          <w:szCs w:val="17"/>
          <w:shd w:fill="D42121" w:color="auto" w:val="clear"/>
        </w:rPr>
        <w:t xml:space="preserve"> 1 </w:t>
      </w:r>
      <w:r>
        <w:rPr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 xml:space="preserve">Choose .xlsx File</w:t>
      </w:r>
      <w:r>
        <w:rPr>
          <w:sz w:val="20"/>
          <w:szCs w:val="20"/>
        </w:rPr>
        <w:t xml:space="preserve"> – opens the Upload window.</w:t>
      </w:r>
    </w:p>
    <w:p>
      <w:pPr>
        <w:spacing w:after="60" w:line="264"/>
        <w:ind w:left="360"/>
      </w:pPr>
      <w:r>
        <w:rPr>
          <w:b/>
          <w:bCs/>
          <w:color w:val="FFFFFF"/>
          <w:sz w:val="17"/>
          <w:szCs w:val="17"/>
          <w:shd w:fill="D42121" w:color="auto" w:val="clear"/>
        </w:rPr>
        <w:t xml:space="preserve"> 2 </w:t>
      </w:r>
      <w:r>
        <w:rPr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 xml:space="preserve">Resume an existing import</w:t>
      </w:r>
      <w:r>
        <w:rPr>
          <w:sz w:val="20"/>
          <w:szCs w:val="20"/>
        </w:rPr>
        <w:t xml:space="preserve"> – continues an import you left half-done earlier (see the tip below).</w:t>
      </w:r>
    </w:p>
    <w:p>
      <w:pPr>
        <w:spacing w:after="80"/>
      </w:pPr>
    </w:p>
    <w:p>
      <w:pPr>
        <w:pStyle w:val="Heading2"/>
      </w:pPr>
      <w:bookmarkStart w:name="h8" w:id="8"/>
      <w:r>
        <w:t xml:space="preserve">4.1 Choose and Upload the File</w:t>
      </w:r>
      <w:bookmarkEnd w:id="8"/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sz w:val="20"/>
          <w:szCs w:val="20"/>
        </w:rPr>
        <w:t xml:space="preserve">Click </w:t>
      </w:r>
      <w:r>
        <w:rPr>
          <w:b/>
          <w:bCs/>
          <w:sz w:val="20"/>
          <w:szCs w:val="20"/>
        </w:rPr>
        <w:t xml:space="preserve">Choose .xlsx File</w:t>
      </w:r>
      <w:r>
        <w:rPr>
          <w:sz w:val="20"/>
          <w:szCs w:val="20"/>
        </w:rPr>
        <w:t xml:space="preserve">. The </w:t>
      </w:r>
      <w:r>
        <w:rPr>
          <w:b/>
          <w:bCs/>
          <w:sz w:val="20"/>
          <w:szCs w:val="20"/>
        </w:rPr>
        <w:t xml:space="preserve">Upload</w:t>
      </w:r>
      <w:r>
        <w:rPr>
          <w:sz w:val="20"/>
          <w:szCs w:val="20"/>
        </w:rPr>
        <w:t xml:space="preserve"> window opens.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sz w:val="20"/>
          <w:szCs w:val="20"/>
        </w:rPr>
        <w:t xml:space="preserve">Click </w:t>
      </w:r>
      <w:r>
        <w:rPr>
          <w:b/>
          <w:bCs/>
          <w:sz w:val="20"/>
          <w:szCs w:val="20"/>
        </w:rPr>
        <w:t xml:space="preserve">My Device</w:t>
      </w:r>
      <w:r>
        <w:rPr>
          <w:sz w:val="20"/>
          <w:szCs w:val="20"/>
        </w:rPr>
        <w:t xml:space="preserve"> and select your Bulk GRV Excel file from your computer. You can also drag and drop the file into the window.</w:t>
      </w:r>
    </w:p>
    <w:p>
      <w:pPr>
        <w:keepNext/>
        <w:spacing w:after="60" w:before="80"/>
        <w:jc w:val="center"/>
      </w:pPr>
      <w:r>
        <w:drawing>
          <wp:inline distT="0" distB="0" distL="0" distR="0">
            <wp:extent cx="3933825" cy="2838450"/>
            <wp:effectExtent t="0" r="0" b="0" l="0"/>
            <wp:docPr id="1" name="f03.png" descr="Upload window – select the file from My Device" title="Upload window – select the file from My Dev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/>
          <w:bCs/>
          <w:color w:val="595959"/>
          <w:sz w:val="17"/>
          <w:szCs w:val="17"/>
        </w:rPr>
        <w:t xml:space="preserve">Figure 3: </w:t>
      </w:r>
      <w:r>
        <w:rPr>
          <w:i/>
          <w:iCs/>
          <w:color w:val="595959"/>
          <w:sz w:val="17"/>
          <w:szCs w:val="17"/>
        </w:rPr>
        <w:t xml:space="preserve">Upload window – select the file from My Device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sz w:val="20"/>
          <w:szCs w:val="20"/>
        </w:rPr>
        <w:t xml:space="preserve">Check the file name and size. Keep the </w:t>
      </w:r>
      <w:r>
        <w:rPr>
          <w:b/>
          <w:bCs/>
          <w:sz w:val="20"/>
          <w:szCs w:val="20"/>
        </w:rPr>
        <w:t xml:space="preserve">Private</w:t>
      </w:r>
      <w:r>
        <w:rPr>
          <w:sz w:val="20"/>
          <w:szCs w:val="20"/>
        </w:rPr>
        <w:t xml:space="preserve"> box ticked (this is the default and keeps the file visible only to authorised users).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sz w:val="20"/>
          <w:szCs w:val="20"/>
        </w:rPr>
        <w:t xml:space="preserve">Click </w:t>
      </w:r>
      <w:r>
        <w:rPr>
          <w:b/>
          <w:bCs/>
          <w:sz w:val="20"/>
          <w:szCs w:val="20"/>
        </w:rPr>
        <w:t xml:space="preserve">Upload</w:t>
      </w:r>
      <w:r>
        <w:rPr>
          <w:sz w:val="20"/>
          <w:szCs w:val="20"/>
        </w:rPr>
        <w:t xml:space="preserve">.</w:t>
      </w:r>
    </w:p>
    <w:p>
      <w:pPr>
        <w:keepNext/>
        <w:spacing w:after="60" w:before="80"/>
        <w:jc w:val="center"/>
      </w:pPr>
      <w:r>
        <w:drawing>
          <wp:inline distT="0" distB="0" distL="0" distR="0">
            <wp:extent cx="3933825" cy="1847850"/>
            <wp:effectExtent t="0" r="0" b="0" l="0"/>
            <wp:docPr id="1" name="f04.png" descr="Upload window – file selected, Private ticked, ready to upload" title="Upload window – file selected, Private ticked, ready to up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/>
          <w:bCs/>
          <w:color w:val="595959"/>
          <w:sz w:val="17"/>
          <w:szCs w:val="17"/>
        </w:rPr>
        <w:t xml:space="preserve">Figure 4: </w:t>
      </w:r>
      <w:r>
        <w:rPr>
          <w:i/>
          <w:iCs/>
          <w:color w:val="595959"/>
          <w:sz w:val="17"/>
          <w:szCs w:val="17"/>
        </w:rPr>
        <w:t xml:space="preserve">Upload window – file selected, Private ticked, ready to upload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none" w:color="FFFFFF" w:sz="0"/>
              <w:left w:val="single" w:color="2E75B6" w:sz="24"/>
              <w:bottom w:val="none" w:color="FFFFFF" w:sz="0"/>
              <w:right w:val="none" w:color="FFFFFF" w:sz="0"/>
            </w:tcBorders>
            <w:shd w:fill="EEF3FA" w:color="auto" w:val="clear"/>
            <w:tcMar>
              <w:top w:type="dxa" w:w="110"/>
              <w:left w:type="dxa" w:w="200"/>
              <w:bottom w:type="dxa" w:w="11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2E75B6"/>
                <w:spacing w:val="20"/>
                <w:sz w:val="17"/>
                <w:szCs w:val="17"/>
              </w:rPr>
              <w:t xml:space="preserve">NOTE</w:t>
            </w:r>
          </w:p>
          <w:p>
            <w:pPr>
              <w:spacing w:after="40" w:line="276"/>
            </w:pPr>
            <w:r>
              <w:rPr>
                <w:sz w:val="20"/>
                <w:szCs w:val="20"/>
              </w:rPr>
              <w:t xml:space="preserve">Do not click </w:t>
            </w:r>
            <w:r>
              <w:rPr>
                <w:b/>
                <w:bCs/>
                <w:sz w:val="20"/>
                <w:szCs w:val="20"/>
              </w:rPr>
              <w:t xml:space="preserve">Set all public</w:t>
            </w:r>
            <w:r>
              <w:rPr>
                <w:sz w:val="20"/>
                <w:szCs w:val="20"/>
              </w:rPr>
              <w:t xml:space="preserve">. The Bulk GRV file contains business data and should stay private.</w:t>
            </w:r>
          </w:p>
        </w:tc>
      </w:tr>
    </w:tbl>
    <w:p>
      <w:pPr>
        <w:spacing w:after="160"/>
      </w:pPr>
    </w:p>
    <w:p>
      <w:pPr>
        <w:pStyle w:val="Heading2"/>
      </w:pPr>
      <w:bookmarkStart w:name="h9" w:id="9"/>
      <w:r>
        <w:t xml:space="preserve">4.2 Start Parsing</w:t>
      </w:r>
      <w:bookmarkEnd w:id="9"/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sz w:val="20"/>
          <w:szCs w:val="20"/>
        </w:rPr>
        <w:t xml:space="preserve">Wait for the green tick. The file name appears below the button with the word </w:t>
      </w:r>
      <w:r>
        <w:rPr>
          <w:b/>
          <w:bCs/>
          <w:sz w:val="20"/>
          <w:szCs w:val="20"/>
        </w:rPr>
        <w:t xml:space="preserve">uploaded</w:t>
      </w:r>
      <w:r>
        <w:rPr>
          <w:sz w:val="20"/>
          <w:szCs w:val="20"/>
        </w:rPr>
        <w:t xml:space="preserve"> (marker 1).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sz w:val="20"/>
          <w:szCs w:val="20"/>
        </w:rPr>
        <w:t xml:space="preserve">Click </w:t>
      </w:r>
      <w:r>
        <w:rPr>
          <w:b/>
          <w:bCs/>
          <w:sz w:val="20"/>
          <w:szCs w:val="20"/>
        </w:rPr>
        <w:t xml:space="preserve">Upload &amp; Parse →</w:t>
      </w:r>
      <w:r>
        <w:rPr>
          <w:sz w:val="20"/>
          <w:szCs w:val="20"/>
        </w:rPr>
        <w:t xml:space="preserve"> (marker 2). The wizard reads the file and opens Step 2.</w:t>
      </w:r>
    </w:p>
    <w:p>
      <w:pPr>
        <w:keepNext/>
        <w:spacing w:after="60" w:before="80"/>
        <w:jc w:val="center"/>
      </w:pPr>
      <w:r>
        <w:drawing>
          <wp:inline distT="0" distB="0" distL="0" distR="0">
            <wp:extent cx="5943600" cy="3248025"/>
            <wp:effectExtent t="0" r="0" b="0" l="0"/>
            <wp:docPr id="1" name="f05.png" descr="Step 1 – File uploaded (green tick) and Upload &amp; Parse button active" title="Step 1 – File uploaded (green tick) and Upload &amp; Parse button ac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/>
          <w:bCs/>
          <w:color w:val="595959"/>
          <w:sz w:val="17"/>
          <w:szCs w:val="17"/>
        </w:rPr>
        <w:t xml:space="preserve">Figure 5: </w:t>
      </w:r>
      <w:r>
        <w:rPr>
          <w:i/>
          <w:iCs/>
          <w:color w:val="595959"/>
          <w:sz w:val="17"/>
          <w:szCs w:val="17"/>
        </w:rPr>
        <w:t xml:space="preserve">Step 1 – File uploaded (green tick) and Upload &amp; Parse button active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none" w:color="FFFFFF" w:sz="0"/>
              <w:left w:val="single" w:color="2E75B6" w:sz="24"/>
              <w:bottom w:val="none" w:color="FFFFFF" w:sz="0"/>
              <w:right w:val="none" w:color="FFFFFF" w:sz="0"/>
            </w:tcBorders>
            <w:shd w:fill="EEF3FA" w:color="auto" w:val="clear"/>
            <w:tcMar>
              <w:top w:type="dxa" w:w="110"/>
              <w:left w:type="dxa" w:w="200"/>
              <w:bottom w:type="dxa" w:w="11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2E75B6"/>
                <w:spacing w:val="20"/>
                <w:sz w:val="17"/>
                <w:szCs w:val="17"/>
              </w:rPr>
              <w:t xml:space="preserve">NOTE</w:t>
            </w:r>
          </w:p>
          <w:p>
            <w:pPr>
              <w:spacing w:after="40" w:line="276"/>
            </w:pPr>
            <w:r>
              <w:rPr>
                <w:sz w:val="20"/>
                <w:szCs w:val="20"/>
              </w:rPr>
              <w:t xml:space="preserve">Rows in the file are </w:t>
            </w:r>
            <w:r>
              <w:rPr>
                <w:b/>
                <w:bCs/>
                <w:sz w:val="20"/>
                <w:szCs w:val="20"/>
              </w:rPr>
              <w:t xml:space="preserve">grouped by Document</w:t>
            </w:r>
            <w:r>
              <w:rPr>
                <w:sz w:val="20"/>
                <w:szCs w:val="20"/>
              </w:rPr>
              <w:t xml:space="preserve">. One CGRN will be created for each Document in the later steps.</w:t>
            </w:r>
          </w:p>
        </w:tc>
      </w:tr>
    </w:tbl>
    <w:p>
      <w:pPr>
        <w:spacing w:after="16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none" w:color="FFFFFF" w:sz="0"/>
              <w:left w:val="single" w:color="2E7D32" w:sz="24"/>
              <w:bottom w:val="none" w:color="FFFFFF" w:sz="0"/>
              <w:right w:val="none" w:color="FFFFFF" w:sz="0"/>
            </w:tcBorders>
            <w:shd w:fill="EAF4EA" w:color="auto" w:val="clear"/>
            <w:tcMar>
              <w:top w:type="dxa" w:w="110"/>
              <w:left w:type="dxa" w:w="200"/>
              <w:bottom w:type="dxa" w:w="11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2E7D32"/>
                <w:spacing w:val="20"/>
                <w:sz w:val="17"/>
                <w:szCs w:val="17"/>
              </w:rPr>
              <w:t xml:space="preserve">TIP</w:t>
            </w:r>
          </w:p>
          <w:p>
            <w:pPr>
              <w:spacing w:after="40" w:line="276"/>
            </w:pPr>
            <w:r>
              <w:rPr>
                <w:sz w:val="20"/>
                <w:szCs w:val="20"/>
              </w:rPr>
              <w:t xml:space="preserve">Did you leave an import half-done earlier? Click </w:t>
            </w:r>
            <w:r>
              <w:rPr>
                <w:b/>
                <w:bCs/>
                <w:sz w:val="20"/>
                <w:szCs w:val="20"/>
              </w:rPr>
              <w:t xml:space="preserve">Resume an existing import</w:t>
            </w:r>
            <w:r>
              <w:rPr>
                <w:sz w:val="20"/>
                <w:szCs w:val="20"/>
              </w:rPr>
              <w:t xml:space="preserve"> (top-right of Step 1) to continue it instead of uploading the same file again.</w:t>
            </w:r>
          </w:p>
        </w:tc>
      </w:tr>
    </w:tbl>
    <w:p>
      <w:pPr>
        <w:spacing w:after="160"/>
      </w:pPr>
    </w:p>
    <w:p>
      <w:pPr>
        <w:pStyle w:val="Heading1"/>
        <w:pageBreakBefore/>
      </w:pPr>
      <w:bookmarkStart w:name="h10" w:id="10"/>
      <w:r>
        <w:t xml:space="preserve">5. Step 2 — Parse &amp; Group Preview</w:t>
      </w:r>
      <w:bookmarkEnd w:id="10"/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73"/>
        <w:gridCol w:w="4873"/>
      </w:tblGrid>
      <w:tr>
        <w:tc>
          <w:tcPr>
            <w:tcW w:type="dxa" w:w="4873"/>
            <w:tcBorders>
              <w:top w:val="single" w:color="2E75B6" w:sz="12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2E75B6"/>
                <w:spacing w:val="30"/>
                <w:sz w:val="15"/>
                <w:szCs w:val="15"/>
              </w:rPr>
              <w:t xml:space="preserve">GOAL OF THIS STEP</w:t>
            </w:r>
          </w:p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Check the Documents, choose Insurance Policy, select what to process</w:t>
            </w:r>
          </w:p>
        </w:tc>
        <w:tc>
          <w:tcPr>
            <w:tcW w:type="dxa" w:w="4873"/>
            <w:tcBorders>
              <w:top w:val="single" w:color="2E75B6" w:sz="12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2E75B6"/>
                <w:spacing w:val="30"/>
                <w:sz w:val="15"/>
                <w:szCs w:val="15"/>
              </w:rPr>
              <w:t xml:space="preserve">BUTTON TO MOVE ON</w:t>
            </w:r>
          </w:p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Next: Start Processing →</w:t>
            </w:r>
          </w:p>
        </w:tc>
      </w:tr>
    </w:tbl>
    <w:p>
      <w:pPr>
        <w:spacing w:after="200"/>
      </w:pPr>
    </w:p>
    <w:p>
      <w:pPr>
        <w:spacing w:after="120" w:line="276"/>
      </w:pPr>
      <w:r>
        <w:rPr>
          <w:sz w:val="20"/>
          <w:szCs w:val="20"/>
        </w:rPr>
        <w:t xml:space="preserve">The wizard has now read your file. This is the </w:t>
      </w:r>
      <w:r>
        <w:rPr>
          <w:b/>
          <w:bCs/>
          <w:sz w:val="20"/>
          <w:szCs w:val="20"/>
        </w:rPr>
        <w:t xml:space="preserve">most important step</w:t>
      </w:r>
      <w:r>
        <w:rPr>
          <w:sz w:val="20"/>
          <w:szCs w:val="20"/>
        </w:rPr>
        <w:t xml:space="preserve">. Here you check the results, choose the Insurance Policy, and select which Documents should become CGRNs. </w:t>
      </w:r>
      <w:r>
        <w:rPr>
          <w:b/>
          <w:bCs/>
          <w:sz w:val="20"/>
          <w:szCs w:val="20"/>
        </w:rPr>
        <w:t xml:space="preserve">Nothing is created in Canofy yet.</w:t>
      </w:r>
    </w:p>
    <w:p>
      <w:pPr>
        <w:pStyle w:val="Heading2"/>
      </w:pPr>
      <w:bookmarkStart w:name="h11" w:id="11"/>
      <w:r>
        <w:t xml:space="preserve">5.1 Read the Summary</w:t>
      </w:r>
      <w:bookmarkEnd w:id="11"/>
    </w:p>
    <w:p>
      <w:pPr>
        <w:spacing w:after="120" w:line="276"/>
      </w:pPr>
      <w:r>
        <w:rPr>
          <w:sz w:val="20"/>
          <w:szCs w:val="20"/>
        </w:rPr>
        <w:t xml:space="preserve">At the top you see five number cards (marker 1) and one summary line below them.</w:t>
      </w:r>
    </w:p>
    <w:p>
      <w:pPr>
        <w:keepNext/>
        <w:spacing w:after="60" w:before="80"/>
        <w:jc w:val="center"/>
      </w:pPr>
      <w:r>
        <w:drawing>
          <wp:inline distT="0" distB="0" distL="0" distR="0">
            <wp:extent cx="5943600" cy="3248025"/>
            <wp:effectExtent t="0" r="0" b="0" l="0"/>
            <wp:docPr id="1" name="f06.png" descr="Step 2 – Summary cards and empty Insurance Policy field" title="Step 2 – Summary cards and empty Insurance Policy fie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/>
          <w:bCs/>
          <w:color w:val="595959"/>
          <w:sz w:val="17"/>
          <w:szCs w:val="17"/>
        </w:rPr>
        <w:t xml:space="preserve">Figure 6: </w:t>
      </w:r>
      <w:r>
        <w:rPr>
          <w:i/>
          <w:iCs/>
          <w:color w:val="595959"/>
          <w:sz w:val="17"/>
          <w:szCs w:val="17"/>
        </w:rPr>
        <w:t xml:space="preserve">Step 2 – Summary cards and empty Insurance Policy field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5946"/>
        <w:gridCol w:w="1800"/>
      </w:tblGrid>
      <w:tr>
        <w:trPr>
          <w:tblHeader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Card</w:t>
            </w:r>
          </w:p>
        </w:tc>
        <w:tc>
          <w:tcPr>
            <w:tcW w:type="dxa" w:w="59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What it tells you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In this example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Total Documents</w:t>
            </w:r>
          </w:p>
        </w:tc>
        <w:tc>
          <w:tcPr>
            <w:tcW w:type="dxa" w:w="59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How many Documents (GRV numbers) were found in the file. One CGRN per Document.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Total Lines</w:t>
            </w:r>
          </w:p>
        </w:tc>
        <w:tc>
          <w:tcPr>
            <w:tcW w:type="dxa" w:w="59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How many item lines were found in the whole file.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78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Valid</w:t>
            </w:r>
          </w:p>
        </w:tc>
        <w:tc>
          <w:tcPr>
            <w:tcW w:type="dxa" w:w="59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Lines that passed every check (shown in green).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78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Errors</w:t>
            </w:r>
          </w:p>
        </w:tc>
        <w:tc>
          <w:tcPr>
            <w:tcW w:type="dxa" w:w="59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Lines with a problem – usually no exact Lot Number match in Canofy (shown in red).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Unassigned</w:t>
            </w:r>
          </w:p>
        </w:tc>
        <w:tc>
          <w:tcPr>
            <w:tcW w:type="dxa" w:w="59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Lines that could not be linked to any Bill of Entry.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0</w:t>
            </w:r>
          </w:p>
        </w:tc>
      </w:tr>
    </w:tbl>
    <w:p>
      <w:pPr>
        <w:spacing w:after="120"/>
      </w:pPr>
    </w:p>
    <w:p>
      <w:pPr>
        <w:spacing w:after="120" w:line="276"/>
      </w:pPr>
      <w:r>
        <w:rPr>
          <w:sz w:val="20"/>
          <w:szCs w:val="20"/>
        </w:rPr>
        <w:t xml:space="preserve">The summary line shows how many Documents are ready, blocked or unassigned, and </w:t>
      </w:r>
      <w:r>
        <w:rPr>
          <w:b/>
          <w:bCs/>
          <w:sz w:val="20"/>
          <w:szCs w:val="20"/>
        </w:rPr>
        <w:t xml:space="preserve">how many you have selected</w:t>
      </w:r>
      <w:r>
        <w:rPr>
          <w:sz w:val="20"/>
          <w:szCs w:val="20"/>
        </w:rPr>
        <w:t xml:space="preserve">. In this example: </w:t>
      </w:r>
      <w:r>
        <w:rPr>
          <w:i/>
          <w:iCs/>
          <w:sz w:val="20"/>
          <w:szCs w:val="20"/>
        </w:rPr>
        <w:t xml:space="preserve">8 Document(s) ready to include · 0 Blocked (BOE not found) · 0 Unassigned bucket · 8 selected</w:t>
      </w:r>
      <w:r>
        <w:rPr>
          <w:sz w:val="20"/>
          <w:szCs w:val="20"/>
        </w:rPr>
        <w:t xml:space="preserve">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none" w:color="FFFFFF" w:sz="0"/>
              <w:left w:val="single" w:color="2E7D32" w:sz="24"/>
              <w:bottom w:val="none" w:color="FFFFFF" w:sz="0"/>
              <w:right w:val="none" w:color="FFFFFF" w:sz="0"/>
            </w:tcBorders>
            <w:shd w:fill="EAF4EA" w:color="auto" w:val="clear"/>
            <w:tcMar>
              <w:top w:type="dxa" w:w="110"/>
              <w:left w:type="dxa" w:w="200"/>
              <w:bottom w:type="dxa" w:w="11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2E7D32"/>
                <w:spacing w:val="20"/>
                <w:sz w:val="17"/>
                <w:szCs w:val="17"/>
              </w:rPr>
              <w:t xml:space="preserve">TIP</w:t>
            </w:r>
          </w:p>
          <w:p>
            <w:pPr>
              <w:spacing w:after="40" w:line="276"/>
            </w:pPr>
            <w:r>
              <w:rPr>
                <w:sz w:val="20"/>
                <w:szCs w:val="20"/>
              </w:rPr>
              <w:t xml:space="preserve">The best result is when </w:t>
            </w:r>
            <w:r>
              <w:rPr>
                <w:b/>
                <w:bCs/>
                <w:sz w:val="20"/>
                <w:szCs w:val="20"/>
              </w:rPr>
              <w:t xml:space="preserve">Valid = Total Lines</w:t>
            </w:r>
            <w:r>
              <w:rPr>
                <w:sz w:val="20"/>
                <w:szCs w:val="20"/>
              </w:rPr>
              <w:t xml:space="preserve"> and </w:t>
            </w:r>
            <w:r>
              <w:rPr>
                <w:b/>
                <w:bCs/>
                <w:sz w:val="20"/>
                <w:szCs w:val="20"/>
              </w:rPr>
              <w:t xml:space="preserve">Errors = 0</w:t>
            </w:r>
            <w:r>
              <w:rPr>
                <w:sz w:val="20"/>
                <w:szCs w:val="20"/>
              </w:rPr>
              <w:t xml:space="preserve">, like in this example. If Errors is more than 0, see </w:t>
            </w:r>
            <w:r>
              <w:rPr>
                <w:b/>
                <w:bCs/>
                <w:sz w:val="20"/>
                <w:szCs w:val="20"/>
              </w:rPr>
              <w:t xml:space="preserve">Section 9 – Fixing Errors</w:t>
            </w:r>
            <w:r>
              <w:rPr>
                <w:sz w:val="20"/>
                <w:szCs w:val="20"/>
              </w:rPr>
              <w:t xml:space="preserve"> before you continue.</w:t>
            </w:r>
          </w:p>
        </w:tc>
      </w:tr>
    </w:tbl>
    <w:p>
      <w:pPr>
        <w:spacing w:after="160"/>
      </w:pPr>
    </w:p>
    <w:p>
      <w:pPr>
        <w:pStyle w:val="Heading2"/>
      </w:pPr>
      <w:bookmarkStart w:name="h12" w:id="12"/>
      <w:r>
        <w:t xml:space="preserve">5.2 Choose the Insurance Policy</w:t>
      </w:r>
      <w:bookmarkEnd w:id="12"/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sz w:val="20"/>
          <w:szCs w:val="20"/>
        </w:rPr>
        <w:t xml:space="preserve">Click the </w:t>
      </w:r>
      <w:r>
        <w:rPr>
          <w:b/>
          <w:bCs/>
          <w:sz w:val="20"/>
          <w:szCs w:val="20"/>
        </w:rPr>
        <w:t xml:space="preserve">Insurance Policy</w:t>
      </w:r>
      <w:r>
        <w:rPr>
          <w:sz w:val="20"/>
          <w:szCs w:val="20"/>
        </w:rPr>
        <w:t xml:space="preserve"> box (marker 2 in Figure 6). It has a </w:t>
      </w:r>
      <w:r>
        <w:rPr>
          <w:b/>
          <w:bCs/>
          <w:sz w:val="20"/>
          <w:szCs w:val="20"/>
        </w:rPr>
        <w:t xml:space="preserve">red border</w:t>
      </w:r>
      <w:r>
        <w:rPr>
          <w:sz w:val="20"/>
          <w:szCs w:val="20"/>
        </w:rPr>
        <w:t xml:space="preserve"> while it is empty.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sz w:val="20"/>
          <w:szCs w:val="20"/>
        </w:rPr>
        <w:t xml:space="preserve">Type a few characters of the policy number and choose the correct policy from the list.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sz w:val="20"/>
          <w:szCs w:val="20"/>
        </w:rPr>
        <w:t xml:space="preserve">Check that the selected policy number now shows in the box (marker 1 in Figure 7).</w:t>
      </w:r>
    </w:p>
    <w:p>
      <w:pPr>
        <w:keepNext/>
        <w:spacing w:after="60" w:before="80"/>
        <w:jc w:val="center"/>
      </w:pPr>
      <w:r>
        <w:drawing>
          <wp:inline distT="0" distB="0" distL="0" distR="0">
            <wp:extent cx="5943600" cy="3248025"/>
            <wp:effectExtent t="0" r="0" b="0" l="0"/>
            <wp:docPr id="1" name="f07.png" descr="Step 2 – Insurance Policy selected, selection buttons and error status" title="Step 2 – Insurance Policy selected, selection buttons and error stat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/>
          <w:bCs/>
          <w:color w:val="595959"/>
          <w:sz w:val="17"/>
          <w:szCs w:val="17"/>
        </w:rPr>
        <w:t xml:space="preserve">Figure 7: </w:t>
      </w:r>
      <w:r>
        <w:rPr>
          <w:i/>
          <w:iCs/>
          <w:color w:val="595959"/>
          <w:sz w:val="17"/>
          <w:szCs w:val="17"/>
        </w:rPr>
        <w:t xml:space="preserve">Step 2 – Insurance Policy selected, selection buttons and error status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none" w:color="FFFFFF" w:sz="0"/>
              <w:left w:val="single" w:color="C55A11" w:sz="24"/>
              <w:bottom w:val="none" w:color="FFFFFF" w:sz="0"/>
              <w:right w:val="none" w:color="FFFFFF" w:sz="0"/>
            </w:tcBorders>
            <w:shd w:fill="FFF4E5" w:color="auto" w:val="clear"/>
            <w:tcMar>
              <w:top w:type="dxa" w:w="110"/>
              <w:left w:type="dxa" w:w="200"/>
              <w:bottom w:type="dxa" w:w="11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C55A11"/>
                <w:spacing w:val="20"/>
                <w:sz w:val="17"/>
                <w:szCs w:val="17"/>
              </w:rPr>
              <w:t xml:space="preserve">IMPORTANT</w:t>
            </w:r>
          </w:p>
          <w:p>
            <w:pPr>
              <w:spacing w:after="40" w:line="276"/>
            </w:pPr>
            <w:r>
              <w:rPr>
                <w:sz w:val="20"/>
                <w:szCs w:val="20"/>
              </w:rPr>
              <w:t xml:space="preserve">Insurance Policy is </w:t>
            </w:r>
            <w:r>
              <w:rPr>
                <w:b/>
                <w:bCs/>
                <w:sz w:val="20"/>
                <w:szCs w:val="20"/>
              </w:rPr>
              <w:t xml:space="preserve">required</w:t>
            </w:r>
            <w:r>
              <w:rPr>
                <w:sz w:val="20"/>
                <w:szCs w:val="20"/>
              </w:rPr>
              <w:t xml:space="preserve">. The same policy is applied to </w:t>
            </w:r>
            <w:r>
              <w:rPr>
                <w:b/>
                <w:bCs/>
                <w:sz w:val="20"/>
                <w:szCs w:val="20"/>
              </w:rPr>
              <w:t xml:space="preserve">every CGRN created in this run</w:t>
            </w:r>
            <w:r>
              <w:rPr>
                <w:sz w:val="20"/>
                <w:szCs w:val="20"/>
              </w:rPr>
              <w:t xml:space="preserve">. If different Documents need different policies, import them in separate runs.</w:t>
            </w:r>
          </w:p>
        </w:tc>
      </w:tr>
    </w:tbl>
    <w:p>
      <w:pPr>
        <w:spacing w:after="160"/>
      </w:pPr>
    </w:p>
    <w:p>
      <w:pPr>
        <w:pStyle w:val="Heading2"/>
      </w:pPr>
      <w:bookmarkStart w:name="h13" w:id="13"/>
      <w:r>
        <w:t xml:space="preserve">5.3 Selection Buttons</w:t>
      </w:r>
      <w:bookmarkEnd w:id="13"/>
    </w:p>
    <w:p>
      <w:pPr>
        <w:spacing w:after="120" w:line="276"/>
      </w:pPr>
      <w:r>
        <w:rPr>
          <w:sz w:val="20"/>
          <w:szCs w:val="20"/>
        </w:rPr>
        <w:t xml:space="preserve">The buttons below the Insurance Policy (marker 2 in Figure 7) help you select Documents quickly.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146"/>
      </w:tblGrid>
      <w:tr>
        <w:trPr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Button</w:t>
            </w:r>
          </w:p>
        </w:tc>
        <w:tc>
          <w:tcPr>
            <w:tcW w:type="dxa" w:w="71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What it does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Select All Ready</w:t>
            </w:r>
          </w:p>
        </w:tc>
        <w:tc>
          <w:tcPr>
            <w:tcW w:type="dxa" w:w="71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Ticks every Document that is ready and has no errors.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Deselect All</w:t>
            </w:r>
          </w:p>
        </w:tc>
        <w:tc>
          <w:tcPr>
            <w:tcW w:type="dxa" w:w="71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Removes all ticks.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Download Error Report</w:t>
            </w:r>
          </w:p>
        </w:tc>
        <w:tc>
          <w:tcPr>
            <w:tcW w:type="dxa" w:w="71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Downloads a file that lists each problem line and the reason. It is </w:t>
            </w:r>
            <w:r>
              <w:rPr>
                <w:b/>
                <w:bCs/>
                <w:sz w:val="20"/>
                <w:szCs w:val="20"/>
              </w:rPr>
              <w:t xml:space="preserve">greyed out</w:t>
            </w:r>
            <w:r>
              <w:rPr>
                <w:sz w:val="20"/>
                <w:szCs w:val="20"/>
              </w:rPr>
              <w:t xml:space="preserve"> when there are no errors, and the text </w:t>
            </w:r>
            <w:r>
              <w:rPr>
                <w:b/>
                <w:bCs/>
                <w:sz w:val="20"/>
                <w:szCs w:val="20"/>
              </w:rPr>
              <w:t xml:space="preserve">✓ No errors</w:t>
            </w:r>
            <w:r>
              <w:rPr>
                <w:sz w:val="20"/>
                <w:szCs w:val="20"/>
              </w:rPr>
              <w:t xml:space="preserve"> is shown next to it.</w:t>
            </w:r>
          </w:p>
        </w:tc>
      </w:tr>
    </w:tbl>
    <w:p>
      <w:pPr>
        <w:spacing w:after="120"/>
      </w:pPr>
    </w:p>
    <w:p>
      <w:pPr>
        <w:pStyle w:val="Heading2"/>
      </w:pPr>
      <w:bookmarkStart w:name="h14" w:id="14"/>
      <w:r>
        <w:t xml:space="preserve">5.4 Review the Document List</w:t>
      </w:r>
      <w:bookmarkEnd w:id="14"/>
    </w:p>
    <w:p>
      <w:pPr>
        <w:spacing w:after="120" w:line="276"/>
      </w:pPr>
      <w:r>
        <w:rPr>
          <w:sz w:val="20"/>
          <w:szCs w:val="20"/>
        </w:rPr>
        <w:t xml:space="preserve">Scroll down to see one row for each Document. Use this table to decide what to include.</w:t>
      </w:r>
    </w:p>
    <w:p>
      <w:pPr>
        <w:keepNext/>
        <w:spacing w:after="60" w:before="80"/>
        <w:jc w:val="center"/>
      </w:pPr>
      <w:r>
        <w:drawing>
          <wp:inline distT="0" distB="0" distL="0" distR="0">
            <wp:extent cx="5943600" cy="3248025"/>
            <wp:effectExtent t="0" r="0" b="0" l="0"/>
            <wp:docPr id="1" name="f08.png" descr="Step 2 – Document list with Include tick boxes, Status and Next button" title="Step 2 – Document list with Include tick boxes, Status and Next but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/>
          <w:bCs/>
          <w:color w:val="595959"/>
          <w:sz w:val="17"/>
          <w:szCs w:val="17"/>
        </w:rPr>
        <w:t xml:space="preserve">Figure 8: </w:t>
      </w:r>
      <w:r>
        <w:rPr>
          <w:i/>
          <w:iCs/>
          <w:color w:val="595959"/>
          <w:sz w:val="17"/>
          <w:szCs w:val="17"/>
        </w:rPr>
        <w:t xml:space="preserve">Step 2 – Document list with Include tick boxes, Status and Next button</w:t>
      </w:r>
    </w:p>
    <w:p>
      <w:pPr>
        <w:spacing w:after="60" w:line="264"/>
        <w:ind w:left="360"/>
      </w:pPr>
      <w:r>
        <w:rPr>
          <w:b/>
          <w:bCs/>
          <w:color w:val="FFFFFF"/>
          <w:sz w:val="17"/>
          <w:szCs w:val="17"/>
          <w:shd w:fill="D42121" w:color="auto" w:val="clear"/>
        </w:rPr>
        <w:t xml:space="preserve"> 1 </w:t>
      </w:r>
      <w:r>
        <w:rPr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 xml:space="preserve">Include</w:t>
      </w:r>
      <w:r>
        <w:rPr>
          <w:sz w:val="20"/>
          <w:szCs w:val="20"/>
        </w:rPr>
        <w:t xml:space="preserve"> – tick boxes. All ready Documents are ticked by default.</w:t>
      </w:r>
    </w:p>
    <w:p>
      <w:pPr>
        <w:spacing w:after="60" w:line="264"/>
        <w:ind w:left="360"/>
      </w:pPr>
      <w:r>
        <w:rPr>
          <w:b/>
          <w:bCs/>
          <w:color w:val="FFFFFF"/>
          <w:sz w:val="17"/>
          <w:szCs w:val="17"/>
          <w:shd w:fill="D42121" w:color="auto" w:val="clear"/>
        </w:rPr>
        <w:t xml:space="preserve"> 2 </w:t>
      </w:r>
      <w:r>
        <w:rPr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 xml:space="preserve">Status</w:t>
      </w:r>
      <w:r>
        <w:rPr>
          <w:sz w:val="20"/>
          <w:szCs w:val="20"/>
        </w:rPr>
        <w:t xml:space="preserve"> – shows whether each Document is ready.</w:t>
      </w:r>
    </w:p>
    <w:p>
      <w:pPr>
        <w:spacing w:after="60" w:line="264"/>
        <w:ind w:left="360"/>
      </w:pPr>
      <w:r>
        <w:rPr>
          <w:b/>
          <w:bCs/>
          <w:color w:val="FFFFFF"/>
          <w:sz w:val="17"/>
          <w:szCs w:val="17"/>
          <w:shd w:fill="D42121" w:color="auto" w:val="clear"/>
        </w:rPr>
        <w:t xml:space="preserve"> 3 </w:t>
      </w:r>
      <w:r>
        <w:rPr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 xml:space="preserve">Next: Start Processing →</w:t>
      </w:r>
      <w:r>
        <w:rPr>
          <w:sz w:val="20"/>
          <w:szCs w:val="20"/>
        </w:rPr>
        <w:t xml:space="preserve"> – starts creating the CGRNs.</w:t>
      </w:r>
    </w:p>
    <w:p>
      <w:pPr>
        <w:spacing w:after="8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446"/>
      </w:tblGrid>
      <w:tr>
        <w:trPr>
          <w:tblHeader/>
        </w:trP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Column</w:t>
            </w:r>
          </w:p>
        </w:tc>
        <w:tc>
          <w:tcPr>
            <w:tcW w:type="dxa" w:w="7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Meaning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Include</w:t>
            </w:r>
          </w:p>
        </w:tc>
        <w:tc>
          <w:tcPr>
            <w:tcW w:type="dxa" w:w="7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Tick box. Ticked = this Document will be processed.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Document No</w:t>
            </w:r>
          </w:p>
        </w:tc>
        <w:tc>
          <w:tcPr>
            <w:tcW w:type="dxa" w:w="7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The GRV Document number from the file (for example CR26001105).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BOE No</w:t>
            </w:r>
          </w:p>
        </w:tc>
        <w:tc>
          <w:tcPr>
            <w:tcW w:type="dxa" w:w="7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The Bill of Entry number from the file.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BOE Resolved</w:t>
            </w:r>
          </w:p>
        </w:tc>
        <w:tc>
          <w:tcPr>
            <w:tcW w:type="dxa" w:w="7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Green </w:t>
            </w:r>
            <w:r>
              <w:rPr>
                <w:b/>
                <w:bCs/>
                <w:sz w:val="20"/>
                <w:szCs w:val="20"/>
              </w:rPr>
              <w:t xml:space="preserve">Resolved</w:t>
            </w:r>
            <w:r>
              <w:rPr>
                <w:sz w:val="20"/>
                <w:szCs w:val="20"/>
              </w:rPr>
              <w:t xml:space="preserve"> = the BOE was found in Canofy.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Lines</w:t>
            </w:r>
          </w:p>
        </w:tc>
        <w:tc>
          <w:tcPr>
            <w:tcW w:type="dxa" w:w="7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Number of item lines in this Document.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Valid / Errors</w:t>
            </w:r>
          </w:p>
        </w:tc>
        <w:tc>
          <w:tcPr>
            <w:tcW w:type="dxa" w:w="7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How many lines are OK / how many have a problem.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Lot Matched</w:t>
            </w:r>
          </w:p>
        </w:tc>
        <w:tc>
          <w:tcPr>
            <w:tcW w:type="dxa" w:w="7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How many lines matched a Lot Number in Canofy. It should be equal to </w:t>
            </w:r>
            <w:r>
              <w:rPr>
                <w:b/>
                <w:bCs/>
                <w:sz w:val="20"/>
                <w:szCs w:val="20"/>
              </w:rPr>
              <w:t xml:space="preserve">Lines</w:t>
            </w:r>
            <w:r>
              <w:rPr>
                <w:sz w:val="20"/>
                <w:szCs w:val="20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Status</w:t>
            </w:r>
          </w:p>
        </w:tc>
        <w:tc>
          <w:tcPr>
            <w:tcW w:type="dxa" w:w="7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Whether the Document is ready. See Section 5.5.</w:t>
            </w:r>
          </w:p>
        </w:tc>
      </w:tr>
    </w:tbl>
    <w:p>
      <w:pPr>
        <w:spacing w:after="120"/>
      </w:pPr>
    </w:p>
    <w:p>
      <w:pPr>
        <w:pStyle w:val="Heading2"/>
      </w:pPr>
      <w:bookmarkStart w:name="h15" w:id="15"/>
      <w:r>
        <w:t xml:space="preserve">5.5 Understand the Status</w:t>
      </w:r>
      <w:bookmarkEnd w:id="15"/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673"/>
        <w:gridCol w:w="3673"/>
      </w:tblGrid>
      <w:tr>
        <w:trPr>
          <w:tblHeader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Status</w:t>
            </w:r>
          </w:p>
        </w:tc>
        <w:tc>
          <w:tcPr>
            <w:tcW w:type="dxa" w:w="367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What it means</w:t>
            </w:r>
          </w:p>
        </w:tc>
        <w:tc>
          <w:tcPr>
            <w:tcW w:type="dxa" w:w="367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What you should do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● Pending</w:t>
            </w:r>
          </w:p>
        </w:tc>
        <w:tc>
          <w:tcPr>
            <w:tcW w:type="dxa" w:w="367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All lines are OK. Ready to process. Ticked automatically.</w:t>
            </w:r>
          </w:p>
        </w:tc>
        <w:tc>
          <w:tcPr>
            <w:tcW w:type="dxa" w:w="367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Nothing. Keep it ticked.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● Pending — Lot Issues</w:t>
            </w:r>
          </w:p>
        </w:tc>
        <w:tc>
          <w:tcPr>
            <w:tcW w:type="dxa" w:w="367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At least one line has no exact Lot Number match in Canofy. You can tick it, but it starts </w:t>
            </w:r>
            <w:r>
              <w:rPr>
                <w:b/>
                <w:bCs/>
                <w:sz w:val="20"/>
                <w:szCs w:val="20"/>
              </w:rPr>
              <w:t xml:space="preserve">unticked</w:t>
            </w:r>
            <w:r>
              <w:rPr>
                <w:sz w:val="20"/>
                <w:szCs w:val="20"/>
              </w:rPr>
              <w:t xml:space="preserve">.</w:t>
            </w:r>
          </w:p>
        </w:tc>
        <w:tc>
          <w:tcPr>
            <w:tcW w:type="dxa" w:w="367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Download the Error Report and fix the Lot Number in Canofy. Then upload the Excel again. See </w:t>
            </w:r>
            <w:r>
              <w:rPr>
                <w:b/>
                <w:bCs/>
                <w:sz w:val="20"/>
                <w:szCs w:val="20"/>
              </w:rPr>
              <w:t xml:space="preserve">Section 9.2</w:t>
            </w:r>
            <w:r>
              <w:rPr>
                <w:sz w:val="20"/>
                <w:szCs w:val="20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● Blocked — BOE Not Found</w:t>
            </w:r>
          </w:p>
        </w:tc>
        <w:tc>
          <w:tcPr>
            <w:tcW w:type="dxa" w:w="367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The Bill of Entry was not found in Canofy. The tick box is </w:t>
            </w:r>
            <w:r>
              <w:rPr>
                <w:b/>
                <w:bCs/>
                <w:sz w:val="20"/>
                <w:szCs w:val="20"/>
              </w:rPr>
              <w:t xml:space="preserve">disabled</w:t>
            </w:r>
            <w:r>
              <w:rPr>
                <w:sz w:val="20"/>
                <w:szCs w:val="20"/>
              </w:rPr>
              <w:t xml:space="preserve">.</w:t>
            </w:r>
          </w:p>
        </w:tc>
        <w:tc>
          <w:tcPr>
            <w:tcW w:type="dxa" w:w="367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Check the BOE in Canofy, fix it, then upload the Excel again. See </w:t>
            </w:r>
            <w:r>
              <w:rPr>
                <w:b/>
                <w:bCs/>
                <w:sz w:val="20"/>
                <w:szCs w:val="20"/>
              </w:rPr>
              <w:t xml:space="preserve">Section 9.3</w:t>
            </w:r>
            <w:r>
              <w:rPr>
                <w:sz w:val="20"/>
                <w:szCs w:val="20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(Unassigned)</w:t>
            </w:r>
          </w:p>
        </w:tc>
        <w:tc>
          <w:tcPr>
            <w:tcW w:type="dxa" w:w="367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Lines could not be linked to any Bill of Entry. The tick box is </w:t>
            </w:r>
            <w:r>
              <w:rPr>
                <w:b/>
                <w:bCs/>
                <w:sz w:val="20"/>
                <w:szCs w:val="20"/>
              </w:rPr>
              <w:t xml:space="preserve">disabled</w:t>
            </w:r>
            <w:r>
              <w:rPr>
                <w:sz w:val="20"/>
                <w:szCs w:val="20"/>
              </w:rPr>
              <w:t xml:space="preserve">.</w:t>
            </w:r>
          </w:p>
        </w:tc>
        <w:tc>
          <w:tcPr>
            <w:tcW w:type="dxa" w:w="367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Check the BOE details of these lines. See </w:t>
            </w:r>
            <w:r>
              <w:rPr>
                <w:b/>
                <w:bCs/>
                <w:sz w:val="20"/>
                <w:szCs w:val="20"/>
              </w:rPr>
              <w:t xml:space="preserve">Section 9.4</w:t>
            </w:r>
            <w:r>
              <w:rPr>
                <w:sz w:val="20"/>
                <w:szCs w:val="20"/>
              </w:rPr>
              <w:t xml:space="preserve">.</w:t>
            </w:r>
          </w:p>
        </w:tc>
      </w:tr>
    </w:tbl>
    <w:p>
      <w:pPr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none" w:color="FFFFFF" w:sz="0"/>
              <w:left w:val="single" w:color="C55A11" w:sz="24"/>
              <w:bottom w:val="none" w:color="FFFFFF" w:sz="0"/>
              <w:right w:val="none" w:color="FFFFFF" w:sz="0"/>
            </w:tcBorders>
            <w:shd w:fill="FFF4E5" w:color="auto" w:val="clear"/>
            <w:tcMar>
              <w:top w:type="dxa" w:w="110"/>
              <w:left w:type="dxa" w:w="200"/>
              <w:bottom w:type="dxa" w:w="11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C55A11"/>
                <w:spacing w:val="20"/>
                <w:sz w:val="17"/>
                <w:szCs w:val="17"/>
              </w:rPr>
              <w:t xml:space="preserve">IMPORTANT</w:t>
            </w:r>
          </w:p>
          <w:p>
            <w:pPr>
              <w:spacing w:after="40" w:line="276"/>
            </w:pPr>
            <w:r>
              <w:rPr>
                <w:sz w:val="20"/>
                <w:szCs w:val="20"/>
              </w:rPr>
              <w:t xml:space="preserve">One bad line affects the </w:t>
            </w:r>
            <w:r>
              <w:rPr>
                <w:b/>
                <w:bCs/>
                <w:sz w:val="20"/>
                <w:szCs w:val="20"/>
              </w:rPr>
              <w:t xml:space="preserve">whole Document</w:t>
            </w:r>
            <w:r>
              <w:rPr>
                <w:sz w:val="20"/>
                <w:szCs w:val="20"/>
              </w:rPr>
              <w:t xml:space="preserve">. For example, if CR26001112 has 71 lines and 2 of them have Lot Number errors, the whole Document is marked </w:t>
            </w:r>
            <w:r>
              <w:rPr>
                <w:b/>
                <w:bCs/>
                <w:sz w:val="20"/>
                <w:szCs w:val="20"/>
              </w:rPr>
              <w:t xml:space="preserve">Pending — Lot Issues</w:t>
            </w:r>
            <w:r>
              <w:rPr>
                <w:sz w:val="20"/>
                <w:szCs w:val="20"/>
              </w:rPr>
              <w:t xml:space="preserve">. This is because one CGRN is created for the whole Document.</w:t>
            </w:r>
          </w:p>
        </w:tc>
      </w:tr>
    </w:tbl>
    <w:p>
      <w:pPr>
        <w:spacing w:after="16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none" w:color="FFFFFF" w:sz="0"/>
              <w:left w:val="single" w:color="2E75B6" w:sz="24"/>
              <w:bottom w:val="none" w:color="FFFFFF" w:sz="0"/>
              <w:right w:val="none" w:color="FFFFFF" w:sz="0"/>
            </w:tcBorders>
            <w:shd w:fill="EEF3FA" w:color="auto" w:val="clear"/>
            <w:tcMar>
              <w:top w:type="dxa" w:w="110"/>
              <w:left w:type="dxa" w:w="200"/>
              <w:bottom w:type="dxa" w:w="11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2E75B6"/>
                <w:spacing w:val="20"/>
                <w:sz w:val="17"/>
                <w:szCs w:val="17"/>
              </w:rPr>
              <w:t xml:space="preserve">NOTE</w:t>
            </w:r>
          </w:p>
          <w:p>
            <w:pPr>
              <w:spacing w:after="40" w:line="276"/>
            </w:pPr>
            <w:r>
              <w:rPr>
                <w:sz w:val="20"/>
                <w:szCs w:val="20"/>
              </w:rPr>
              <w:t xml:space="preserve">You </w:t>
            </w:r>
            <w:r>
              <w:rPr>
                <w:b/>
                <w:bCs/>
                <w:sz w:val="20"/>
                <w:szCs w:val="20"/>
              </w:rPr>
              <w:t xml:space="preserve">cannot edit lines</w:t>
            </w:r>
            <w:r>
              <w:rPr>
                <w:sz w:val="20"/>
                <w:szCs w:val="20"/>
              </w:rPr>
              <w:t xml:space="preserve"> inside this wizard. To fix a problem, correct the data in Canofy, then upload the Excel file again.</w:t>
            </w:r>
          </w:p>
        </w:tc>
      </w:tr>
    </w:tbl>
    <w:p>
      <w:pPr>
        <w:spacing w:after="160"/>
      </w:pPr>
    </w:p>
    <w:p>
      <w:pPr>
        <w:pStyle w:val="Heading2"/>
      </w:pPr>
      <w:bookmarkStart w:name="h16" w:id="16"/>
      <w:r>
        <w:t xml:space="preserve">5.6 Select Documents and Start Processing</w:t>
      </w:r>
      <w:bookmarkEnd w:id="16"/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sz w:val="20"/>
          <w:szCs w:val="20"/>
        </w:rPr>
        <w:t xml:space="preserve">Make sure the </w:t>
      </w:r>
      <w:r>
        <w:rPr>
          <w:b/>
          <w:bCs/>
          <w:sz w:val="20"/>
          <w:szCs w:val="20"/>
        </w:rPr>
        <w:t xml:space="preserve">Insurance Policy</w:t>
      </w:r>
      <w:r>
        <w:rPr>
          <w:sz w:val="20"/>
          <w:szCs w:val="20"/>
        </w:rPr>
        <w:t xml:space="preserve"> is selected.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sz w:val="20"/>
          <w:szCs w:val="20"/>
        </w:rPr>
        <w:t xml:space="preserve">Tick the Documents you want. By default, all ready Documents are already ticked.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sz w:val="20"/>
          <w:szCs w:val="20"/>
        </w:rPr>
        <w:t xml:space="preserve">If there are errors, click </w:t>
      </w:r>
      <w:r>
        <w:rPr>
          <w:b/>
          <w:bCs/>
          <w:sz w:val="20"/>
          <w:szCs w:val="20"/>
        </w:rPr>
        <w:t xml:space="preserve">Download Error Report</w:t>
      </w:r>
      <w:r>
        <w:rPr>
          <w:sz w:val="20"/>
          <w:szCs w:val="20"/>
        </w:rPr>
        <w:t xml:space="preserve"> and fix them first (see Section 9).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sz w:val="20"/>
          <w:szCs w:val="20"/>
        </w:rPr>
        <w:t xml:space="preserve">Check the </w:t>
      </w:r>
      <w:r>
        <w:rPr>
          <w:b/>
          <w:bCs/>
          <w:sz w:val="20"/>
          <w:szCs w:val="20"/>
        </w:rPr>
        <w:t xml:space="preserve">selected</w:t>
      </w:r>
      <w:r>
        <w:rPr>
          <w:sz w:val="20"/>
          <w:szCs w:val="20"/>
        </w:rPr>
        <w:t xml:space="preserve"> count in the summary line.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sz w:val="20"/>
          <w:szCs w:val="20"/>
        </w:rPr>
        <w:t xml:space="preserve">Scroll to the bottom and click </w:t>
      </w:r>
      <w:r>
        <w:rPr>
          <w:b/>
          <w:bCs/>
          <w:sz w:val="20"/>
          <w:szCs w:val="20"/>
        </w:rPr>
        <w:t xml:space="preserve">Next: Start Processing →</w:t>
      </w:r>
      <w:r>
        <w:rPr>
          <w:sz w:val="20"/>
          <w:szCs w:val="20"/>
        </w:rPr>
        <w:t xml:space="preserve">. To go back to Step 1, click </w:t>
      </w:r>
      <w:r>
        <w:rPr>
          <w:b/>
          <w:bCs/>
          <w:sz w:val="20"/>
          <w:szCs w:val="20"/>
        </w:rPr>
        <w:t xml:space="preserve">← Back</w:t>
      </w:r>
      <w:r>
        <w:rPr>
          <w:sz w:val="20"/>
          <w:szCs w:val="20"/>
        </w:rPr>
        <w:t xml:space="preserve">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none" w:color="FFFFFF" w:sz="0"/>
              <w:left w:val="single" w:color="C00000" w:sz="24"/>
              <w:bottom w:val="none" w:color="FFFFFF" w:sz="0"/>
              <w:right w:val="none" w:color="FFFFFF" w:sz="0"/>
            </w:tcBorders>
            <w:shd w:fill="FBE3E3" w:color="auto" w:val="clear"/>
            <w:tcMar>
              <w:top w:type="dxa" w:w="110"/>
              <w:left w:type="dxa" w:w="200"/>
              <w:bottom w:type="dxa" w:w="11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C00000"/>
                <w:spacing w:val="20"/>
                <w:sz w:val="17"/>
                <w:szCs w:val="17"/>
              </w:rPr>
              <w:t xml:space="preserve">WARNING</w:t>
            </w:r>
          </w:p>
          <w:p>
            <w:pPr>
              <w:spacing w:after="40" w:line="276"/>
            </w:pPr>
            <w:r>
              <w:rPr>
                <w:sz w:val="20"/>
                <w:szCs w:val="20"/>
              </w:rPr>
              <w:t xml:space="preserve">Only tick a </w:t>
            </w:r>
            <w:r>
              <w:rPr>
                <w:b/>
                <w:bCs/>
                <w:sz w:val="20"/>
                <w:szCs w:val="20"/>
              </w:rPr>
              <w:t xml:space="preserve">Pending — Lot Issues</w:t>
            </w:r>
            <w:r>
              <w:rPr>
                <w:sz w:val="20"/>
                <w:szCs w:val="20"/>
              </w:rPr>
              <w:t xml:space="preserve"> Document if you are sure. It will most likely fail in Step 4. The better way is to fix the Lot Number in Canofy first and upload again.</w:t>
            </w:r>
          </w:p>
        </w:tc>
      </w:tr>
    </w:tbl>
    <w:p>
      <w:pPr>
        <w:spacing w:after="160"/>
      </w:pPr>
    </w:p>
    <w:p>
      <w:pPr>
        <w:pStyle w:val="Heading1"/>
        <w:pageBreakBefore/>
      </w:pPr>
      <w:bookmarkStart w:name="h17" w:id="17"/>
      <w:r>
        <w:t xml:space="preserve">6. Step 3 — Background Processing</w:t>
      </w:r>
      <w:bookmarkEnd w:id="17"/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73"/>
        <w:gridCol w:w="4873"/>
      </w:tblGrid>
      <w:tr>
        <w:tc>
          <w:tcPr>
            <w:tcW w:type="dxa" w:w="4873"/>
            <w:tcBorders>
              <w:top w:val="single" w:color="2E75B6" w:sz="12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2E75B6"/>
                <w:spacing w:val="30"/>
                <w:sz w:val="15"/>
                <w:szCs w:val="15"/>
              </w:rPr>
              <w:t xml:space="preserve">GOAL OF THIS STEP</w:t>
            </w:r>
          </w:p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Let the wizard create the CGRNs</w:t>
            </w:r>
          </w:p>
        </w:tc>
        <w:tc>
          <w:tcPr>
            <w:tcW w:type="dxa" w:w="4873"/>
            <w:tcBorders>
              <w:top w:val="single" w:color="2E75B6" w:sz="12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2E75B6"/>
                <w:spacing w:val="30"/>
                <w:sz w:val="15"/>
                <w:szCs w:val="15"/>
              </w:rPr>
              <w:t xml:space="preserve">BUTTON TO MOVE ON</w:t>
            </w:r>
          </w:p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Moves to Step 4 by itself</w:t>
            </w:r>
          </w:p>
        </w:tc>
      </w:tr>
    </w:tbl>
    <w:p>
      <w:pPr>
        <w:spacing w:after="200"/>
      </w:pPr>
    </w:p>
    <w:p>
      <w:pPr>
        <w:spacing w:after="120" w:line="276"/>
      </w:pPr>
      <w:r>
        <w:rPr>
          <w:sz w:val="20"/>
          <w:szCs w:val="20"/>
        </w:rPr>
        <w:t xml:space="preserve">The screen title changes to </w:t>
      </w:r>
      <w:r>
        <w:rPr>
          <w:b/>
          <w:bCs/>
          <w:sz w:val="20"/>
          <w:szCs w:val="20"/>
        </w:rPr>
        <w:t xml:space="preserve">Creating CGRNs</w:t>
      </w:r>
      <w:r>
        <w:rPr>
          <w:sz w:val="20"/>
          <w:szCs w:val="20"/>
        </w:rPr>
        <w:t xml:space="preserve">. The wizard now creates one CGRN in Canofy for each Document you selected, </w:t>
      </w:r>
      <w:r>
        <w:rPr>
          <w:b/>
          <w:bCs/>
          <w:sz w:val="20"/>
          <w:szCs w:val="20"/>
        </w:rPr>
        <w:t xml:space="preserve">one at a time</w:t>
      </w:r>
      <w:r>
        <w:rPr>
          <w:sz w:val="20"/>
          <w:szCs w:val="20"/>
        </w:rPr>
        <w:t xml:space="preserve">.</w:t>
      </w:r>
    </w:p>
    <w:p>
      <w:pPr>
        <w:keepNext/>
        <w:spacing w:after="60" w:before="80"/>
        <w:jc w:val="center"/>
      </w:pPr>
      <w:r>
        <w:drawing>
          <wp:inline distT="0" distB="0" distL="0" distR="0">
            <wp:extent cx="5943600" cy="3248025"/>
            <wp:effectExtent t="0" r="0" b="0" l="0"/>
            <wp:docPr id="1" name="f09.png" descr="Step 3 – CGRNs being created, one Document at a time" title="Step 3 – CGRNs being created, one Document at a 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/>
          <w:bCs/>
          <w:color w:val="595959"/>
          <w:sz w:val="17"/>
          <w:szCs w:val="17"/>
        </w:rPr>
        <w:t xml:space="preserve">Figure 9: </w:t>
      </w:r>
      <w:r>
        <w:rPr>
          <w:i/>
          <w:iCs/>
          <w:color w:val="595959"/>
          <w:sz w:val="17"/>
          <w:szCs w:val="17"/>
        </w:rPr>
        <w:t xml:space="preserve">Step 3 – CGRNs being created, one Document at a time</w:t>
      </w:r>
    </w:p>
    <w:p>
      <w:pPr>
        <w:spacing w:after="60" w:line="264"/>
        <w:ind w:left="360"/>
      </w:pPr>
      <w:r>
        <w:rPr>
          <w:b/>
          <w:bCs/>
          <w:color w:val="FFFFFF"/>
          <w:sz w:val="17"/>
          <w:szCs w:val="17"/>
          <w:shd w:fill="D42121" w:color="auto" w:val="clear"/>
        </w:rPr>
        <w:t xml:space="preserve"> 1 </w:t>
      </w:r>
      <w:r>
        <w:rPr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 xml:space="preserve">Progress line</w:t>
      </w:r>
      <w:r>
        <w:rPr>
          <w:sz w:val="20"/>
          <w:szCs w:val="20"/>
        </w:rPr>
        <w:t xml:space="preserve"> – shows which Document is being processed, for example </w:t>
      </w:r>
      <w:r>
        <w:rPr>
          <w:i/>
          <w:iCs/>
          <w:sz w:val="20"/>
          <w:szCs w:val="20"/>
        </w:rPr>
        <w:t xml:space="preserve">Processing Document 1 of 8…</w:t>
      </w:r>
    </w:p>
    <w:p>
      <w:pPr>
        <w:spacing w:after="60" w:line="264"/>
        <w:ind w:left="360"/>
      </w:pPr>
      <w:r>
        <w:rPr>
          <w:b/>
          <w:bCs/>
          <w:color w:val="FFFFFF"/>
          <w:sz w:val="17"/>
          <w:szCs w:val="17"/>
          <w:shd w:fill="D42121" w:color="auto" w:val="clear"/>
        </w:rPr>
        <w:t xml:space="preserve"> 2 </w:t>
      </w:r>
      <w:r>
        <w:rPr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 xml:space="preserve">Status</w:t>
      </w:r>
      <w:r>
        <w:rPr>
          <w:sz w:val="20"/>
          <w:szCs w:val="20"/>
        </w:rPr>
        <w:t xml:space="preserve"> – each Document starts as </w:t>
      </w:r>
      <w:r>
        <w:rPr>
          <w:b/>
          <w:bCs/>
          <w:sz w:val="20"/>
          <w:szCs w:val="20"/>
        </w:rPr>
        <w:t xml:space="preserve">Pending</w:t>
      </w:r>
      <w:r>
        <w:rPr>
          <w:sz w:val="20"/>
          <w:szCs w:val="20"/>
        </w:rPr>
        <w:t xml:space="preserve"> and changes as it is processed. The </w:t>
      </w:r>
      <w:r>
        <w:rPr>
          <w:b/>
          <w:bCs/>
          <w:sz w:val="20"/>
          <w:szCs w:val="20"/>
        </w:rPr>
        <w:t xml:space="preserve">CGRN</w:t>
      </w:r>
      <w:r>
        <w:rPr>
          <w:sz w:val="20"/>
          <w:szCs w:val="20"/>
        </w:rPr>
        <w:t xml:space="preserve"> column fills in when the CGRN is ready.</w:t>
      </w:r>
    </w:p>
    <w:p>
      <w:pPr>
        <w:spacing w:after="80"/>
      </w:pPr>
    </w:p>
    <w:p>
      <w:pPr>
        <w:pStyle w:val="ListParagraph"/>
        <w:numPr>
          <w:ilvl w:val="0"/>
          <w:numId w:val="7"/>
        </w:numPr>
        <w:spacing w:after="80" w:line="276"/>
      </w:pPr>
      <w:r>
        <w:rPr>
          <w:sz w:val="20"/>
          <w:szCs w:val="20"/>
        </w:rPr>
        <w:t xml:space="preserve">Wait until processing is finished. A large file can take a few minutes.</w:t>
      </w:r>
    </w:p>
    <w:p>
      <w:pPr>
        <w:pStyle w:val="ListParagraph"/>
        <w:numPr>
          <w:ilvl w:val="0"/>
          <w:numId w:val="7"/>
        </w:numPr>
        <w:spacing w:after="80" w:line="276"/>
      </w:pPr>
      <w:r>
        <w:rPr>
          <w:sz w:val="20"/>
          <w:szCs w:val="20"/>
        </w:rPr>
        <w:t xml:space="preserve">Do not upload the same file again while it is running.</w:t>
      </w:r>
    </w:p>
    <w:p>
      <w:pPr>
        <w:pStyle w:val="ListParagraph"/>
        <w:numPr>
          <w:ilvl w:val="0"/>
          <w:numId w:val="7"/>
        </w:numPr>
        <w:spacing w:after="80" w:line="276"/>
      </w:pPr>
      <w:r>
        <w:rPr>
          <w:sz w:val="20"/>
          <w:szCs w:val="20"/>
        </w:rPr>
        <w:t xml:space="preserve">When processing ends, the wizard opens </w:t>
      </w:r>
      <w:r>
        <w:rPr>
          <w:b/>
          <w:bCs/>
          <w:sz w:val="20"/>
          <w:szCs w:val="20"/>
        </w:rPr>
        <w:t xml:space="preserve">Step 4 — Results</w:t>
      </w:r>
      <w:r>
        <w:rPr>
          <w:sz w:val="20"/>
          <w:szCs w:val="20"/>
        </w:rPr>
        <w:t xml:space="preserve"> by itself.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none" w:color="FFFFFF" w:sz="0"/>
              <w:left w:val="single" w:color="2E7D32" w:sz="24"/>
              <w:bottom w:val="none" w:color="FFFFFF" w:sz="0"/>
              <w:right w:val="none" w:color="FFFFFF" w:sz="0"/>
            </w:tcBorders>
            <w:shd w:fill="EAF4EA" w:color="auto" w:val="clear"/>
            <w:tcMar>
              <w:top w:type="dxa" w:w="110"/>
              <w:left w:type="dxa" w:w="200"/>
              <w:bottom w:type="dxa" w:w="11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2E7D32"/>
                <w:spacing w:val="20"/>
                <w:sz w:val="17"/>
                <w:szCs w:val="17"/>
              </w:rPr>
              <w:t xml:space="preserve">TIP</w:t>
            </w:r>
          </w:p>
          <w:p>
            <w:pPr>
              <w:spacing w:after="40" w:line="276"/>
            </w:pPr>
            <w:r>
              <w:rPr>
                <w:sz w:val="20"/>
                <w:szCs w:val="20"/>
              </w:rPr>
              <w:t xml:space="preserve">It is </w:t>
            </w:r>
            <w:r>
              <w:rPr>
                <w:b/>
                <w:bCs/>
                <w:sz w:val="20"/>
                <w:szCs w:val="20"/>
              </w:rPr>
              <w:t xml:space="preserve">safe to leave this running</w:t>
            </w:r>
            <w:r>
              <w:rPr>
                <w:sz w:val="20"/>
                <w:szCs w:val="20"/>
              </w:rPr>
              <w:t xml:space="preserve">. You can move to another page and come back later. Open the wizard again and click </w:t>
            </w:r>
            <w:r>
              <w:rPr>
                <w:b/>
                <w:bCs/>
                <w:sz w:val="20"/>
                <w:szCs w:val="20"/>
              </w:rPr>
              <w:t xml:space="preserve">Resume an existing import</w:t>
            </w:r>
            <w:r>
              <w:rPr>
                <w:sz w:val="20"/>
                <w:szCs w:val="20"/>
              </w:rPr>
              <w:t xml:space="preserve"> in Step 1. You will not lose progress and no duplicate CGRNs will be created.</w:t>
            </w:r>
          </w:p>
        </w:tc>
      </w:tr>
    </w:tbl>
    <w:p>
      <w:pPr>
        <w:spacing w:after="160"/>
      </w:pPr>
    </w:p>
    <w:p>
      <w:pPr>
        <w:pStyle w:val="Heading1"/>
        <w:pageBreakBefore/>
      </w:pPr>
      <w:bookmarkStart w:name="h18" w:id="18"/>
      <w:r>
        <w:t xml:space="preserve">7. Step 4 — Results</w:t>
      </w:r>
      <w:bookmarkEnd w:id="18"/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73"/>
        <w:gridCol w:w="4873"/>
      </w:tblGrid>
      <w:tr>
        <w:tc>
          <w:tcPr>
            <w:tcW w:type="dxa" w:w="4873"/>
            <w:tcBorders>
              <w:top w:val="single" w:color="2E75B6" w:sz="12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2E75B6"/>
                <w:spacing w:val="30"/>
                <w:sz w:val="15"/>
                <w:szCs w:val="15"/>
              </w:rPr>
              <w:t xml:space="preserve">GOAL OF THIS STEP</w:t>
            </w:r>
          </w:p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Check which CGRNs were created and retry any errors</w:t>
            </w:r>
          </w:p>
        </w:tc>
        <w:tc>
          <w:tcPr>
            <w:tcW w:type="dxa" w:w="4873"/>
            <w:tcBorders>
              <w:top w:val="single" w:color="2E75B6" w:sz="12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2E75B6"/>
                <w:spacing w:val="30"/>
                <w:sz w:val="15"/>
                <w:szCs w:val="15"/>
              </w:rPr>
              <w:t xml:space="preserve">BUTTON TO MOVE ON</w:t>
            </w:r>
          </w:p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Next →</w:t>
            </w:r>
          </w:p>
        </w:tc>
      </w:tr>
    </w:tbl>
    <w:p>
      <w:pPr>
        <w:spacing w:after="200"/>
      </w:pPr>
    </w:p>
    <w:p>
      <w:pPr>
        <w:spacing w:after="120" w:line="276"/>
      </w:pPr>
      <w:r>
        <w:rPr>
          <w:sz w:val="20"/>
          <w:szCs w:val="20"/>
        </w:rPr>
        <w:t xml:space="preserve">Processing is complete. This page shows the result for every Document you selected.</w:t>
      </w:r>
    </w:p>
    <w:p>
      <w:pPr>
        <w:keepNext/>
        <w:spacing w:after="60" w:before="80"/>
        <w:jc w:val="center"/>
      </w:pPr>
      <w:r>
        <w:drawing>
          <wp:inline distT="0" distB="0" distL="0" distR="0">
            <wp:extent cx="5943600" cy="3248025"/>
            <wp:effectExtent t="0" r="0" b="0" l="0"/>
            <wp:docPr id="1" name="f10.png" descr="Step 4 – Result counts, Retry All Failed and Download Final Report" title="Step 4 – Result counts, Retry All Failed and Download Final Re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/>
          <w:bCs/>
          <w:color w:val="595959"/>
          <w:sz w:val="17"/>
          <w:szCs w:val="17"/>
        </w:rPr>
        <w:t xml:space="preserve">Figure 10: </w:t>
      </w:r>
      <w:r>
        <w:rPr>
          <w:i/>
          <w:iCs/>
          <w:color w:val="595959"/>
          <w:sz w:val="17"/>
          <w:szCs w:val="17"/>
        </w:rPr>
        <w:t xml:space="preserve">Step 4 – Result counts, Retry All Failed and Download Final Report</w:t>
      </w:r>
    </w:p>
    <w:p>
      <w:pPr>
        <w:spacing w:after="60" w:line="264"/>
        <w:ind w:left="360"/>
      </w:pPr>
      <w:r>
        <w:rPr>
          <w:b/>
          <w:bCs/>
          <w:color w:val="FFFFFF"/>
          <w:sz w:val="17"/>
          <w:szCs w:val="17"/>
          <w:shd w:fill="D42121" w:color="auto" w:val="clear"/>
        </w:rPr>
        <w:t xml:space="preserve"> 1 </w:t>
      </w:r>
      <w:r>
        <w:rPr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 xml:space="preserve">Result counts</w:t>
      </w:r>
      <w:r>
        <w:rPr>
          <w:sz w:val="20"/>
          <w:szCs w:val="20"/>
        </w:rPr>
        <w:t xml:space="preserve"> – how many Documents were </w:t>
      </w:r>
      <w:r>
        <w:rPr>
          <w:b/>
          <w:bCs/>
          <w:sz w:val="20"/>
          <w:szCs w:val="20"/>
        </w:rPr>
        <w:t xml:space="preserve">Created</w:t>
      </w:r>
      <w:r>
        <w:rPr>
          <w:sz w:val="20"/>
          <w:szCs w:val="20"/>
        </w:rPr>
        <w:t xml:space="preserve"> (green) and how many have an </w:t>
      </w:r>
      <w:r>
        <w:rPr>
          <w:b/>
          <w:bCs/>
          <w:sz w:val="20"/>
          <w:szCs w:val="20"/>
        </w:rPr>
        <w:t xml:space="preserve">Error</w:t>
      </w:r>
      <w:r>
        <w:rPr>
          <w:sz w:val="20"/>
          <w:szCs w:val="20"/>
        </w:rPr>
        <w:t xml:space="preserve"> (red).</w:t>
      </w:r>
    </w:p>
    <w:p>
      <w:pPr>
        <w:spacing w:after="60" w:line="264"/>
        <w:ind w:left="360"/>
      </w:pPr>
      <w:r>
        <w:rPr>
          <w:b/>
          <w:bCs/>
          <w:color w:val="FFFFFF"/>
          <w:sz w:val="17"/>
          <w:szCs w:val="17"/>
          <w:shd w:fill="D42121" w:color="auto" w:val="clear"/>
        </w:rPr>
        <w:t xml:space="preserve"> 2 </w:t>
      </w:r>
      <w:r>
        <w:rPr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 xml:space="preserve">Retry All Failed</w:t>
      </w:r>
      <w:r>
        <w:rPr>
          <w:sz w:val="20"/>
          <w:szCs w:val="20"/>
        </w:rPr>
        <w:t xml:space="preserve"> and </w:t>
      </w:r>
      <w:r>
        <w:rPr>
          <w:b/>
          <w:bCs/>
          <w:sz w:val="20"/>
          <w:szCs w:val="20"/>
        </w:rPr>
        <w:t xml:space="preserve">Download Final Report</w:t>
      </w:r>
      <w:r>
        <w:rPr>
          <w:sz w:val="20"/>
          <w:szCs w:val="20"/>
        </w:rPr>
        <w:t xml:space="preserve"> buttons.</w:t>
      </w:r>
    </w:p>
    <w:p>
      <w:pPr>
        <w:spacing w:after="80"/>
      </w:pPr>
    </w:p>
    <w:p>
      <w:pPr>
        <w:pStyle w:val="Heading2"/>
      </w:pPr>
      <w:bookmarkStart w:name="h19" w:id="19"/>
      <w:r>
        <w:t xml:space="preserve">7.1 Buttons on This Page</w:t>
      </w:r>
      <w:bookmarkEnd w:id="19"/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146"/>
      </w:tblGrid>
      <w:tr>
        <w:trPr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Button</w:t>
            </w:r>
          </w:p>
        </w:tc>
        <w:tc>
          <w:tcPr>
            <w:tcW w:type="dxa" w:w="71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What it does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Retry All Failed</w:t>
            </w:r>
          </w:p>
        </w:tc>
        <w:tc>
          <w:tcPr>
            <w:tcW w:type="dxa" w:w="71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Runs the process again only for Documents with </w:t>
            </w:r>
            <w:r>
              <w:rPr>
                <w:b/>
                <w:bCs/>
                <w:sz w:val="20"/>
                <w:szCs w:val="20"/>
              </w:rPr>
              <w:t xml:space="preserve">Error</w:t>
            </w:r>
            <w:r>
              <w:rPr>
                <w:sz w:val="20"/>
                <w:szCs w:val="20"/>
              </w:rPr>
              <w:t xml:space="preserve"> status. It is greyed out when there are 0 errors.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Retry (on a row)</w:t>
            </w:r>
          </w:p>
        </w:tc>
        <w:tc>
          <w:tcPr>
            <w:tcW w:type="dxa" w:w="71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Shown on a row with </w:t>
            </w:r>
            <w:r>
              <w:rPr>
                <w:b/>
                <w:bCs/>
                <w:sz w:val="20"/>
                <w:szCs w:val="20"/>
              </w:rPr>
              <w:t xml:space="preserve">Error</w:t>
            </w:r>
            <w:r>
              <w:rPr>
                <w:sz w:val="20"/>
                <w:szCs w:val="20"/>
              </w:rPr>
              <w:t xml:space="preserve"> status. Runs the process again for just that one Document.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Download Final Report</w:t>
            </w:r>
          </w:p>
        </w:tc>
        <w:tc>
          <w:tcPr>
            <w:tcW w:type="dxa" w:w="71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Downloads a report of all results. Keep it for your records.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Next →</w:t>
            </w:r>
          </w:p>
        </w:tc>
        <w:tc>
          <w:tcPr>
            <w:tcW w:type="dxa" w:w="71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Goes to Step 5 — Done.</w:t>
            </w:r>
          </w:p>
        </w:tc>
      </w:tr>
    </w:tbl>
    <w:p>
      <w:pPr>
        <w:spacing w:after="120"/>
      </w:pPr>
    </w:p>
    <w:p>
      <w:pPr>
        <w:pStyle w:val="Heading2"/>
      </w:pPr>
      <w:bookmarkStart w:name="h20" w:id="20"/>
      <w:r>
        <w:t xml:space="preserve">7.2 Read the Results Table</w:t>
      </w:r>
      <w:bookmarkEnd w:id="20"/>
    </w:p>
    <w:p>
      <w:pPr>
        <w:spacing w:after="120" w:line="276"/>
      </w:pPr>
      <w:r>
        <w:rPr>
          <w:sz w:val="20"/>
          <w:szCs w:val="20"/>
        </w:rPr>
        <w:t xml:space="preserve">The table shows the </w:t>
      </w:r>
      <w:r>
        <w:rPr>
          <w:b/>
          <w:bCs/>
          <w:sz w:val="20"/>
          <w:szCs w:val="20"/>
        </w:rPr>
        <w:t xml:space="preserve">Document No</w:t>
      </w:r>
      <w:r>
        <w:rPr>
          <w:sz w:val="20"/>
          <w:szCs w:val="20"/>
        </w:rPr>
        <w:t xml:space="preserve">, its </w:t>
      </w:r>
      <w:r>
        <w:rPr>
          <w:b/>
          <w:bCs/>
          <w:sz w:val="20"/>
          <w:szCs w:val="20"/>
        </w:rPr>
        <w:t xml:space="preserve">Status</w:t>
      </w:r>
      <w:r>
        <w:rPr>
          <w:sz w:val="20"/>
          <w:szCs w:val="20"/>
        </w:rPr>
        <w:t xml:space="preserve">, the </w:t>
      </w:r>
      <w:r>
        <w:rPr>
          <w:b/>
          <w:bCs/>
          <w:sz w:val="20"/>
          <w:szCs w:val="20"/>
        </w:rPr>
        <w:t xml:space="preserve">CGRN</w:t>
      </w:r>
      <w:r>
        <w:rPr>
          <w:sz w:val="20"/>
          <w:szCs w:val="20"/>
        </w:rPr>
        <w:t xml:space="preserve"> number and an </w:t>
      </w:r>
      <w:r>
        <w:rPr>
          <w:b/>
          <w:bCs/>
          <w:sz w:val="20"/>
          <w:szCs w:val="20"/>
        </w:rPr>
        <w:t xml:space="preserve">Error Message</w:t>
      </w:r>
      <w:r>
        <w:rPr>
          <w:sz w:val="20"/>
          <w:szCs w:val="20"/>
        </w:rPr>
        <w:t xml:space="preserve"> if there is one.</w:t>
      </w:r>
    </w:p>
    <w:p>
      <w:pPr>
        <w:keepNext/>
        <w:spacing w:after="60" w:before="80"/>
        <w:jc w:val="center"/>
      </w:pPr>
      <w:r>
        <w:drawing>
          <wp:inline distT="0" distB="0" distL="0" distR="0">
            <wp:extent cx="5943600" cy="3248025"/>
            <wp:effectExtent t="0" r="0" b="0" l="0"/>
            <wp:docPr id="1" name="f11.png" descr="Step 4 – Results list with CGRN numbers and Duplicate messages" title="Step 4 – Results list with CGRN numbers and Duplicate mess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/>
          <w:bCs/>
          <w:color w:val="595959"/>
          <w:sz w:val="17"/>
          <w:szCs w:val="17"/>
        </w:rPr>
        <w:t xml:space="preserve">Figure 11: </w:t>
      </w:r>
      <w:r>
        <w:rPr>
          <w:i/>
          <w:iCs/>
          <w:color w:val="595959"/>
          <w:sz w:val="17"/>
          <w:szCs w:val="17"/>
        </w:rPr>
        <w:t xml:space="preserve">Step 4 – Results list with CGRN numbers and Duplicate messages</w:t>
      </w:r>
    </w:p>
    <w:p>
      <w:pPr>
        <w:spacing w:after="60" w:line="264"/>
        <w:ind w:left="360"/>
      </w:pPr>
      <w:r>
        <w:rPr>
          <w:b/>
          <w:bCs/>
          <w:color w:val="FFFFFF"/>
          <w:sz w:val="17"/>
          <w:szCs w:val="17"/>
          <w:shd w:fill="D42121" w:color="auto" w:val="clear"/>
        </w:rPr>
        <w:t xml:space="preserve"> 1 </w:t>
      </w:r>
      <w:r>
        <w:rPr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 xml:space="preserve">Status</w:t>
      </w:r>
      <w:r>
        <w:rPr>
          <w:sz w:val="20"/>
          <w:szCs w:val="20"/>
        </w:rPr>
        <w:t xml:space="preserve"> – </w:t>
      </w:r>
      <w:r>
        <w:rPr>
          <w:b/>
          <w:bCs/>
          <w:sz w:val="20"/>
          <w:szCs w:val="20"/>
        </w:rPr>
        <w:t xml:space="preserve">Created</w:t>
      </w:r>
      <w:r>
        <w:rPr>
          <w:sz w:val="20"/>
          <w:szCs w:val="20"/>
        </w:rPr>
        <w:t xml:space="preserve"> means a CGRN exists for this Document.</w:t>
      </w:r>
    </w:p>
    <w:p>
      <w:pPr>
        <w:spacing w:after="60" w:line="264"/>
        <w:ind w:left="360"/>
      </w:pPr>
      <w:r>
        <w:rPr>
          <w:b/>
          <w:bCs/>
          <w:color w:val="FFFFFF"/>
          <w:sz w:val="17"/>
          <w:szCs w:val="17"/>
          <w:shd w:fill="D42121" w:color="auto" w:val="clear"/>
        </w:rPr>
        <w:t xml:space="preserve"> 2 </w:t>
      </w:r>
      <w:r>
        <w:rPr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 xml:space="preserve">Error Message</w:t>
      </w:r>
      <w:r>
        <w:rPr>
          <w:sz w:val="20"/>
          <w:szCs w:val="20"/>
        </w:rPr>
        <w:t xml:space="preserve"> – extra information about the result.</w:t>
      </w:r>
    </w:p>
    <w:p>
      <w:pPr>
        <w:spacing w:after="60" w:line="264"/>
        <w:ind w:left="360"/>
      </w:pPr>
      <w:r>
        <w:rPr>
          <w:b/>
          <w:bCs/>
          <w:color w:val="FFFFFF"/>
          <w:sz w:val="17"/>
          <w:szCs w:val="17"/>
          <w:shd w:fill="D42121" w:color="auto" w:val="clear"/>
        </w:rPr>
        <w:t xml:space="preserve"> 3 </w:t>
      </w:r>
      <w:r>
        <w:rPr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 xml:space="preserve">Next →</w:t>
      </w:r>
      <w:r>
        <w:rPr>
          <w:sz w:val="20"/>
          <w:szCs w:val="20"/>
        </w:rPr>
        <w:t xml:space="preserve"> – goes to Step 5.</w:t>
      </w:r>
    </w:p>
    <w:p>
      <w:pPr>
        <w:spacing w:after="80"/>
      </w:pPr>
    </w:p>
    <w:p>
      <w:pPr>
        <w:pStyle w:val="Heading2"/>
      </w:pPr>
      <w:bookmarkStart w:name="h21" w:id="21"/>
      <w:r>
        <w:t xml:space="preserve">7.3 What Does "Duplicate" Mean?</w:t>
      </w:r>
      <w:bookmarkEnd w:id="21"/>
    </w:p>
    <w:p>
      <w:pPr>
        <w:spacing w:after="120" w:line="276"/>
      </w:pPr>
      <w:r>
        <w:rPr>
          <w:sz w:val="20"/>
          <w:szCs w:val="20"/>
        </w:rPr>
        <w:t xml:space="preserve">Sometimes the Status is </w:t>
      </w:r>
      <w:r>
        <w:rPr>
          <w:b/>
          <w:bCs/>
          <w:sz w:val="20"/>
          <w:szCs w:val="20"/>
        </w:rPr>
        <w:t xml:space="preserve">Created</w:t>
      </w:r>
      <w:r>
        <w:rPr>
          <w:sz w:val="20"/>
          <w:szCs w:val="20"/>
        </w:rPr>
        <w:t xml:space="preserve"> but the Error Message (in red) says: </w:t>
      </w:r>
      <w:r>
        <w:rPr>
          <w:i/>
          <w:iCs/>
          <w:sz w:val="20"/>
          <w:szCs w:val="20"/>
        </w:rPr>
        <w:t xml:space="preserve">Duplicate — CGRN CGRN-2026-000060 already existed for this Document; not newly created by this run.</w:t>
      </w:r>
    </w:p>
    <w:p>
      <w:pPr>
        <w:spacing w:after="120" w:line="276"/>
      </w:pPr>
      <w:r>
        <w:rPr>
          <w:sz w:val="20"/>
          <w:szCs w:val="20"/>
        </w:rPr>
        <w:t xml:space="preserve">This means a CGRN for that Document </w:t>
      </w:r>
      <w:r>
        <w:rPr>
          <w:b/>
          <w:bCs/>
          <w:sz w:val="20"/>
          <w:szCs w:val="20"/>
        </w:rPr>
        <w:t xml:space="preserve">already existed</w:t>
      </w:r>
      <w:r>
        <w:rPr>
          <w:sz w:val="20"/>
          <w:szCs w:val="20"/>
        </w:rPr>
        <w:t xml:space="preserve"> – for example, from an earlier import of the same file. The wizard does </w:t>
      </w:r>
      <w:r>
        <w:rPr>
          <w:b/>
          <w:bCs/>
          <w:sz w:val="20"/>
          <w:szCs w:val="20"/>
        </w:rPr>
        <w:t xml:space="preserve">not create a second copy</w:t>
      </w:r>
      <w:r>
        <w:rPr>
          <w:sz w:val="20"/>
          <w:szCs w:val="20"/>
        </w:rPr>
        <w:t xml:space="preserve">. It simply shows you the existing CGRN number. </w:t>
      </w:r>
      <w:r>
        <w:rPr>
          <w:b/>
          <w:bCs/>
          <w:sz w:val="20"/>
          <w:szCs w:val="20"/>
        </w:rPr>
        <w:t xml:space="preserve">You do not need to do anything.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none" w:color="FFFFFF" w:sz="0"/>
              <w:left w:val="single" w:color="2E7D32" w:sz="24"/>
              <w:bottom w:val="none" w:color="FFFFFF" w:sz="0"/>
              <w:right w:val="none" w:color="FFFFFF" w:sz="0"/>
            </w:tcBorders>
            <w:shd w:fill="EAF4EA" w:color="auto" w:val="clear"/>
            <w:tcMar>
              <w:top w:type="dxa" w:w="110"/>
              <w:left w:type="dxa" w:w="200"/>
              <w:bottom w:type="dxa" w:w="11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2E7D32"/>
                <w:spacing w:val="20"/>
                <w:sz w:val="17"/>
                <w:szCs w:val="17"/>
              </w:rPr>
              <w:t xml:space="preserve">TIP</w:t>
            </w:r>
          </w:p>
          <w:p>
            <w:pPr>
              <w:spacing w:after="40" w:line="276"/>
            </w:pPr>
            <w:r>
              <w:rPr>
                <w:sz w:val="20"/>
                <w:szCs w:val="20"/>
              </w:rPr>
              <w:t xml:space="preserve">If </w:t>
            </w:r>
            <w:r>
              <w:rPr>
                <w:b/>
                <w:bCs/>
                <w:sz w:val="20"/>
                <w:szCs w:val="20"/>
              </w:rPr>
              <w:t xml:space="preserve">every</w:t>
            </w:r>
            <w:r>
              <w:rPr>
                <w:sz w:val="20"/>
                <w:szCs w:val="20"/>
              </w:rPr>
              <w:t xml:space="preserve"> row shows a Duplicate message (like in Figure 11), the same file was already imported before. Check your records before running the same file again.</w:t>
            </w:r>
          </w:p>
        </w:tc>
      </w:tr>
    </w:tbl>
    <w:p>
      <w:pPr>
        <w:spacing w:after="160"/>
      </w:pPr>
    </w:p>
    <w:p>
      <w:pPr>
        <w:pStyle w:val="Heading2"/>
      </w:pPr>
      <w:bookmarkStart w:name="h22" w:id="22"/>
      <w:r>
        <w:t xml:space="preserve">7.4 If a Document Shows Error</w:t>
      </w:r>
      <w:bookmarkEnd w:id="22"/>
    </w:p>
    <w:p>
      <w:pPr>
        <w:pStyle w:val="ListParagraph"/>
        <w:numPr>
          <w:ilvl w:val="0"/>
          <w:numId w:val="8"/>
        </w:numPr>
        <w:spacing w:after="80" w:line="276"/>
      </w:pPr>
      <w:r>
        <w:rPr>
          <w:sz w:val="20"/>
          <w:szCs w:val="20"/>
        </w:rPr>
        <w:t xml:space="preserve">Read the </w:t>
      </w:r>
      <w:r>
        <w:rPr>
          <w:b/>
          <w:bCs/>
          <w:sz w:val="20"/>
          <w:szCs w:val="20"/>
        </w:rPr>
        <w:t xml:space="preserve">Error Message</w:t>
      </w:r>
      <w:r>
        <w:rPr>
          <w:sz w:val="20"/>
          <w:szCs w:val="20"/>
        </w:rPr>
        <w:t xml:space="preserve"> for that Document.</w:t>
      </w:r>
    </w:p>
    <w:p>
      <w:pPr>
        <w:pStyle w:val="ListParagraph"/>
        <w:numPr>
          <w:ilvl w:val="0"/>
          <w:numId w:val="8"/>
        </w:numPr>
        <w:spacing w:after="80" w:line="276"/>
      </w:pPr>
      <w:r>
        <w:rPr>
          <w:sz w:val="20"/>
          <w:szCs w:val="20"/>
        </w:rPr>
        <w:t xml:space="preserve">Fix the problem in Canofy. In most cases this is the </w:t>
      </w:r>
      <w:r>
        <w:rPr>
          <w:b/>
          <w:bCs/>
          <w:sz w:val="20"/>
          <w:szCs w:val="20"/>
        </w:rPr>
        <w:t xml:space="preserve">Lot Number</w:t>
      </w:r>
      <w:r>
        <w:rPr>
          <w:sz w:val="20"/>
          <w:szCs w:val="20"/>
        </w:rPr>
        <w:t xml:space="preserve"> data (see Section 9.5).</w:t>
      </w:r>
    </w:p>
    <w:p>
      <w:pPr>
        <w:pStyle w:val="ListParagraph"/>
        <w:numPr>
          <w:ilvl w:val="0"/>
          <w:numId w:val="8"/>
        </w:numPr>
        <w:spacing w:after="80" w:line="276"/>
      </w:pPr>
      <w:r>
        <w:rPr>
          <w:sz w:val="20"/>
          <w:szCs w:val="20"/>
        </w:rPr>
        <w:t xml:space="preserve">Come back and click </w:t>
      </w:r>
      <w:r>
        <w:rPr>
          <w:b/>
          <w:bCs/>
          <w:sz w:val="20"/>
          <w:szCs w:val="20"/>
        </w:rPr>
        <w:t xml:space="preserve">Retry</w:t>
      </w:r>
      <w:r>
        <w:rPr>
          <w:sz w:val="20"/>
          <w:szCs w:val="20"/>
        </w:rPr>
        <w:t xml:space="preserve"> on that row, or </w:t>
      </w:r>
      <w:r>
        <w:rPr>
          <w:b/>
          <w:bCs/>
          <w:sz w:val="20"/>
          <w:szCs w:val="20"/>
        </w:rPr>
        <w:t xml:space="preserve">Retry All Failed</w:t>
      </w:r>
      <w:r>
        <w:rPr>
          <w:sz w:val="20"/>
          <w:szCs w:val="20"/>
        </w:rPr>
        <w:t xml:space="preserve"> for all of them.</w:t>
      </w:r>
    </w:p>
    <w:p>
      <w:pPr>
        <w:spacing w:after="120" w:line="276"/>
      </w:pPr>
      <w:r>
        <w:rPr>
          <w:sz w:val="20"/>
          <w:szCs w:val="20"/>
        </w:rPr>
        <w:t xml:space="preserve">When you are happy with the results, scroll down and click </w:t>
      </w:r>
      <w:r>
        <w:rPr>
          <w:b/>
          <w:bCs/>
          <w:sz w:val="20"/>
          <w:szCs w:val="20"/>
        </w:rPr>
        <w:t xml:space="preserve">Next →</w:t>
      </w:r>
      <w:r>
        <w:rPr>
          <w:sz w:val="20"/>
          <w:szCs w:val="20"/>
        </w:rPr>
        <w:t xml:space="preserve">.</w:t>
      </w:r>
    </w:p>
    <w:p>
      <w:pPr>
        <w:pStyle w:val="Heading1"/>
        <w:pageBreakBefore/>
      </w:pPr>
      <w:bookmarkStart w:name="h23" w:id="23"/>
      <w:r>
        <w:t xml:space="preserve">8. Step 5 — Done</w:t>
      </w:r>
      <w:bookmarkEnd w:id="23"/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73"/>
        <w:gridCol w:w="4873"/>
      </w:tblGrid>
      <w:tr>
        <w:tc>
          <w:tcPr>
            <w:tcW w:type="dxa" w:w="4873"/>
            <w:tcBorders>
              <w:top w:val="single" w:color="2E75B6" w:sz="12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2E75B6"/>
                <w:spacing w:val="30"/>
                <w:sz w:val="15"/>
                <w:szCs w:val="15"/>
              </w:rPr>
              <w:t xml:space="preserve">GOAL OF THIS STEP</w:t>
            </w:r>
          </w:p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Open and check your new CGRNs</w:t>
            </w:r>
          </w:p>
        </w:tc>
        <w:tc>
          <w:tcPr>
            <w:tcW w:type="dxa" w:w="4873"/>
            <w:tcBorders>
              <w:top w:val="single" w:color="2E75B6" w:sz="12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2E75B6"/>
                <w:spacing w:val="30"/>
                <w:sz w:val="15"/>
                <w:szCs w:val="15"/>
              </w:rPr>
              <w:t xml:space="preserve">BUTTON TO MOVE ON</w:t>
            </w:r>
          </w:p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Start New Import</w:t>
            </w:r>
          </w:p>
        </w:tc>
      </w:tr>
    </w:tbl>
    <w:p>
      <w:pPr>
        <w:spacing w:after="200"/>
      </w:pPr>
    </w:p>
    <w:p>
      <w:pPr>
        <w:spacing w:after="120" w:line="276"/>
      </w:pPr>
      <w:r>
        <w:rPr>
          <w:sz w:val="20"/>
          <w:szCs w:val="20"/>
        </w:rPr>
        <w:t xml:space="preserve">The green box confirms the result, for example </w:t>
      </w:r>
      <w:r>
        <w:rPr>
          <w:b/>
          <w:bCs/>
          <w:sz w:val="20"/>
          <w:szCs w:val="20"/>
        </w:rPr>
        <w:t xml:space="preserve">8 of 8 Documents created successfully</w:t>
      </w:r>
      <w:r>
        <w:rPr>
          <w:sz w:val="20"/>
          <w:szCs w:val="20"/>
        </w:rPr>
        <w:t xml:space="preserve">. Below it you see every CGRN number with its Document number.</w:t>
      </w:r>
    </w:p>
    <w:p>
      <w:pPr>
        <w:keepNext/>
        <w:spacing w:after="60" w:before="80"/>
        <w:jc w:val="center"/>
      </w:pPr>
      <w:r>
        <w:drawing>
          <wp:inline distT="0" distB="0" distL="0" distR="0">
            <wp:extent cx="5943600" cy="3248025"/>
            <wp:effectExtent t="0" r="0" b="0" l="0"/>
            <wp:docPr id="1" name="f12.png" descr="Step 5 – Done: list of CGRNs with links" title="Step 5 – Done: list of CGRNs with lin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/>
          <w:bCs/>
          <w:color w:val="595959"/>
          <w:sz w:val="17"/>
          <w:szCs w:val="17"/>
        </w:rPr>
        <w:t xml:space="preserve">Figure 12: </w:t>
      </w:r>
      <w:r>
        <w:rPr>
          <w:i/>
          <w:iCs/>
          <w:color w:val="595959"/>
          <w:sz w:val="17"/>
          <w:szCs w:val="17"/>
        </w:rPr>
        <w:t xml:space="preserve">Step 5 – Done: list of CGRNs with links</w:t>
      </w:r>
    </w:p>
    <w:p>
      <w:pPr>
        <w:spacing w:after="60" w:line="264"/>
        <w:ind w:left="360"/>
      </w:pPr>
      <w:r>
        <w:rPr>
          <w:b/>
          <w:bCs/>
          <w:color w:val="FFFFFF"/>
          <w:sz w:val="17"/>
          <w:szCs w:val="17"/>
          <w:shd w:fill="D42121" w:color="auto" w:val="clear"/>
        </w:rPr>
        <w:t xml:space="preserve"> 1 </w:t>
      </w:r>
      <w:r>
        <w:rPr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 xml:space="preserve">Result message</w:t>
      </w:r>
      <w:r>
        <w:rPr>
          <w:sz w:val="20"/>
          <w:szCs w:val="20"/>
        </w:rPr>
        <w:t xml:space="preserve"> – how many Documents now have a CGRN.</w:t>
      </w:r>
    </w:p>
    <w:p>
      <w:pPr>
        <w:spacing w:after="60" w:line="264"/>
        <w:ind w:left="360"/>
      </w:pPr>
      <w:r>
        <w:rPr>
          <w:b/>
          <w:bCs/>
          <w:color w:val="FFFFFF"/>
          <w:sz w:val="17"/>
          <w:szCs w:val="17"/>
          <w:shd w:fill="D42121" w:color="auto" w:val="clear"/>
        </w:rPr>
        <w:t xml:space="preserve"> 2 </w:t>
      </w:r>
      <w:r>
        <w:rPr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 xml:space="preserve">CGRN list</w:t>
      </w:r>
      <w:r>
        <w:rPr>
          <w:sz w:val="20"/>
          <w:szCs w:val="20"/>
        </w:rPr>
        <w:t xml:space="preserve"> – click a CGRN number to open that record in a new browser tab.</w:t>
      </w:r>
    </w:p>
    <w:p>
      <w:pPr>
        <w:spacing w:after="60" w:line="264"/>
        <w:ind w:left="360"/>
      </w:pPr>
      <w:r>
        <w:rPr>
          <w:b/>
          <w:bCs/>
          <w:color w:val="FFFFFF"/>
          <w:sz w:val="17"/>
          <w:szCs w:val="17"/>
          <w:shd w:fill="D42121" w:color="auto" w:val="clear"/>
        </w:rPr>
        <w:t xml:space="preserve"> 3 </w:t>
      </w:r>
      <w:r>
        <w:rPr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 xml:space="preserve">Start New Import</w:t>
      </w:r>
      <w:r>
        <w:rPr>
          <w:sz w:val="20"/>
          <w:szCs w:val="20"/>
        </w:rPr>
        <w:t xml:space="preserve"> – goes back to Step 1 for a new file.</w:t>
      </w:r>
    </w:p>
    <w:p>
      <w:pPr>
        <w:spacing w:after="80"/>
      </w:pPr>
    </w:p>
    <w:p>
      <w:pPr>
        <w:pStyle w:val="Heading2"/>
      </w:pPr>
      <w:bookmarkStart w:name="h24" w:id="24"/>
      <w:r>
        <w:t xml:space="preserve">8.1 What to Do</w:t>
      </w:r>
      <w:bookmarkEnd w:id="24"/>
    </w:p>
    <w:p>
      <w:pPr>
        <w:pStyle w:val="ListParagraph"/>
        <w:numPr>
          <w:ilvl w:val="0"/>
          <w:numId w:val="9"/>
        </w:numPr>
        <w:spacing w:after="80" w:line="276"/>
      </w:pPr>
      <w:r>
        <w:rPr>
          <w:sz w:val="20"/>
          <w:szCs w:val="20"/>
        </w:rPr>
        <w:t xml:space="preserve">Click any </w:t>
      </w:r>
      <w:r>
        <w:rPr>
          <w:b/>
          <w:bCs/>
          <w:sz w:val="20"/>
          <w:szCs w:val="20"/>
        </w:rPr>
        <w:t xml:space="preserve">CGRN number</w:t>
      </w:r>
      <w:r>
        <w:rPr>
          <w:sz w:val="20"/>
          <w:szCs w:val="20"/>
        </w:rPr>
        <w:t xml:space="preserve">. It opens that CGRN in a new browser tab.</w:t>
      </w:r>
    </w:p>
    <w:p>
      <w:pPr>
        <w:pStyle w:val="ListParagraph"/>
        <w:numPr>
          <w:ilvl w:val="0"/>
          <w:numId w:val="9"/>
        </w:numPr>
        <w:spacing w:after="80" w:line="276"/>
      </w:pPr>
      <w:r>
        <w:rPr>
          <w:sz w:val="20"/>
          <w:szCs w:val="20"/>
        </w:rPr>
        <w:t xml:space="preserve">Check the CGRN details in Canofy (items, quantities, Lot Numbers and Insurance Policy).</w:t>
      </w:r>
    </w:p>
    <w:p>
      <w:pPr>
        <w:pStyle w:val="ListParagraph"/>
        <w:numPr>
          <w:ilvl w:val="0"/>
          <w:numId w:val="9"/>
        </w:numPr>
        <w:spacing w:after="80" w:line="276"/>
      </w:pPr>
      <w:r>
        <w:rPr>
          <w:sz w:val="20"/>
          <w:szCs w:val="20"/>
        </w:rPr>
        <w:t xml:space="preserve">To import another file, click </w:t>
      </w:r>
      <w:r>
        <w:rPr>
          <w:b/>
          <w:bCs/>
          <w:sz w:val="20"/>
          <w:szCs w:val="20"/>
        </w:rPr>
        <w:t xml:space="preserve">Start New Import</w:t>
      </w:r>
      <w:r>
        <w:rPr>
          <w:sz w:val="20"/>
          <w:szCs w:val="20"/>
        </w:rPr>
        <w:t xml:space="preserve">. The wizard goes back to Step 1.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none" w:color="FFFFFF" w:sz="0"/>
              <w:left w:val="single" w:color="2E75B6" w:sz="24"/>
              <w:bottom w:val="none" w:color="FFFFFF" w:sz="0"/>
              <w:right w:val="none" w:color="FFFFFF" w:sz="0"/>
            </w:tcBorders>
            <w:shd w:fill="EEF3FA" w:color="auto" w:val="clear"/>
            <w:tcMar>
              <w:top w:type="dxa" w:w="110"/>
              <w:left w:type="dxa" w:w="200"/>
              <w:bottom w:type="dxa" w:w="11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2E75B6"/>
                <w:spacing w:val="20"/>
                <w:sz w:val="17"/>
                <w:szCs w:val="17"/>
              </w:rPr>
              <w:t xml:space="preserve">NOTE</w:t>
            </w:r>
          </w:p>
          <w:p>
            <w:pPr>
              <w:spacing w:after="40" w:line="276"/>
            </w:pPr>
            <w:r>
              <w:rPr>
                <w:sz w:val="20"/>
                <w:szCs w:val="20"/>
              </w:rPr>
              <w:t xml:space="preserve">Documents that showed a </w:t>
            </w:r>
            <w:r>
              <w:rPr>
                <w:b/>
                <w:bCs/>
                <w:sz w:val="20"/>
                <w:szCs w:val="20"/>
              </w:rPr>
              <w:t xml:space="preserve">Duplicate</w:t>
            </w:r>
            <w:r>
              <w:rPr>
                <w:sz w:val="20"/>
                <w:szCs w:val="20"/>
              </w:rPr>
              <w:t xml:space="preserve"> message in Step 4 are also listed here. The CGRN shown for them is the one that already existed.</w:t>
            </w:r>
          </w:p>
        </w:tc>
      </w:tr>
    </w:tbl>
    <w:p>
      <w:pPr>
        <w:spacing w:after="160"/>
      </w:pPr>
    </w:p>
    <w:p>
      <w:pPr>
        <w:pStyle w:val="Heading1"/>
        <w:pageBreakBefore/>
      </w:pPr>
      <w:bookmarkStart w:name="h25" w:id="25"/>
      <w:r>
        <w:t xml:space="preserve">9. Fixing Errors</w:t>
      </w:r>
      <w:bookmarkEnd w:id="25"/>
    </w:p>
    <w:p>
      <w:pPr>
        <w:spacing w:after="120" w:line="276"/>
      </w:pPr>
      <w:r>
        <w:rPr>
          <w:sz w:val="20"/>
          <w:szCs w:val="20"/>
        </w:rPr>
        <w:t xml:space="preserve">Errors can appear at two points:</w:t>
      </w:r>
    </w:p>
    <w:p>
      <w:pPr>
        <w:pStyle w:val="ListParagraph"/>
        <w:numPr>
          <w:ilvl w:val="0"/>
          <w:numId w:val="10"/>
        </w:numPr>
        <w:spacing w:after="80" w:line="276"/>
      </w:pPr>
      <w:r>
        <w:rPr>
          <w:b/>
          <w:bCs/>
          <w:sz w:val="20"/>
          <w:szCs w:val="20"/>
        </w:rPr>
        <w:t xml:space="preserve">In Step 2 (before anything is created)</w:t>
      </w:r>
      <w:r>
        <w:rPr>
          <w:sz w:val="20"/>
          <w:szCs w:val="20"/>
        </w:rPr>
        <w:t xml:space="preserve"> – a Document shows </w:t>
      </w:r>
      <w:r>
        <w:rPr>
          <w:b/>
          <w:bCs/>
          <w:sz w:val="20"/>
          <w:szCs w:val="20"/>
        </w:rPr>
        <w:t xml:space="preserve">Pending — Lot Issues</w:t>
      </w:r>
      <w:r>
        <w:rPr>
          <w:sz w:val="20"/>
          <w:szCs w:val="20"/>
        </w:rPr>
        <w:t xml:space="preserve">, </w:t>
      </w:r>
      <w:r>
        <w:rPr>
          <w:b/>
          <w:bCs/>
          <w:sz w:val="20"/>
          <w:szCs w:val="20"/>
        </w:rPr>
        <w:t xml:space="preserve">Blocked — BOE Not Found</w:t>
      </w:r>
      <w:r>
        <w:rPr>
          <w:sz w:val="20"/>
          <w:szCs w:val="20"/>
        </w:rPr>
        <w:t xml:space="preserve"> or </w:t>
      </w:r>
      <w:r>
        <w:rPr>
          <w:b/>
          <w:bCs/>
          <w:sz w:val="20"/>
          <w:szCs w:val="20"/>
        </w:rPr>
        <w:t xml:space="preserve">(Unassigned)</w:t>
      </w:r>
      <w:r>
        <w:rPr>
          <w:sz w:val="20"/>
          <w:szCs w:val="20"/>
        </w:rPr>
        <w:t xml:space="preserve">, and the </w:t>
      </w:r>
      <w:r>
        <w:rPr>
          <w:b/>
          <w:bCs/>
          <w:sz w:val="20"/>
          <w:szCs w:val="20"/>
        </w:rPr>
        <w:t xml:space="preserve">Errors</w:t>
      </w:r>
      <w:r>
        <w:rPr>
          <w:sz w:val="20"/>
          <w:szCs w:val="20"/>
        </w:rPr>
        <w:t xml:space="preserve"> card is more than 0.</w:t>
      </w:r>
    </w:p>
    <w:p>
      <w:pPr>
        <w:pStyle w:val="ListParagraph"/>
        <w:numPr>
          <w:ilvl w:val="0"/>
          <w:numId w:val="10"/>
        </w:numPr>
        <w:spacing w:after="80" w:line="276"/>
      </w:pPr>
      <w:r>
        <w:rPr>
          <w:b/>
          <w:bCs/>
          <w:sz w:val="20"/>
          <w:szCs w:val="20"/>
        </w:rPr>
        <w:t xml:space="preserve">In Step 4 (while creating the CGRN)</w:t>
      </w:r>
      <w:r>
        <w:rPr>
          <w:sz w:val="20"/>
          <w:szCs w:val="20"/>
        </w:rPr>
        <w:t xml:space="preserve"> – a Document shows </w:t>
      </w:r>
      <w:r>
        <w:rPr>
          <w:b/>
          <w:bCs/>
          <w:sz w:val="20"/>
          <w:szCs w:val="20"/>
        </w:rPr>
        <w:t xml:space="preserve">Error</w:t>
      </w:r>
      <w:r>
        <w:rPr>
          <w:sz w:val="20"/>
          <w:szCs w:val="20"/>
        </w:rPr>
        <w:t xml:space="preserve"> status with an error message.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none" w:color="FFFFFF" w:sz="0"/>
              <w:left w:val="single" w:color="C55A11" w:sz="24"/>
              <w:bottom w:val="none" w:color="FFFFFF" w:sz="0"/>
              <w:right w:val="none" w:color="FFFFFF" w:sz="0"/>
            </w:tcBorders>
            <w:shd w:fill="FFF4E5" w:color="auto" w:val="clear"/>
            <w:tcMar>
              <w:top w:type="dxa" w:w="110"/>
              <w:left w:type="dxa" w:w="200"/>
              <w:bottom w:type="dxa" w:w="11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C55A11"/>
                <w:spacing w:val="20"/>
                <w:sz w:val="17"/>
                <w:szCs w:val="17"/>
              </w:rPr>
              <w:t xml:space="preserve">IMPORTANT</w:t>
            </w:r>
          </w:p>
          <w:p>
            <w:pPr>
              <w:spacing w:after="40" w:line="276"/>
            </w:pPr>
            <w:r>
              <w:rPr>
                <w:sz w:val="20"/>
                <w:szCs w:val="20"/>
              </w:rPr>
              <w:t xml:space="preserve">The golden rule: </w:t>
            </w:r>
            <w:r>
              <w:rPr>
                <w:b/>
                <w:bCs/>
                <w:sz w:val="20"/>
                <w:szCs w:val="20"/>
              </w:rPr>
              <w:t xml:space="preserve">fix the data in Canofy, not in the wizard.</w:t>
            </w:r>
            <w:r>
              <w:rPr>
                <w:sz w:val="20"/>
                <w:szCs w:val="20"/>
              </w:rPr>
              <w:t xml:space="preserve"> The wizard cannot edit lines.</w:t>
            </w:r>
          </w:p>
          <w:p>
            <w:pPr>
              <w:spacing w:after="40" w:line="276"/>
            </w:pPr>
            <w:r>
              <w:rPr>
                <w:sz w:val="20"/>
                <w:szCs w:val="20"/>
              </w:rPr>
              <w:t xml:space="preserve">For errors found in </w:t>
            </w:r>
            <w:r>
              <w:rPr>
                <w:b/>
                <w:bCs/>
                <w:sz w:val="20"/>
                <w:szCs w:val="20"/>
              </w:rPr>
              <w:t xml:space="preserve">Step 2</w:t>
            </w:r>
            <w:r>
              <w:rPr>
                <w:sz w:val="20"/>
                <w:szCs w:val="20"/>
              </w:rPr>
              <w:t xml:space="preserve">, fix the data in Canofy and then </w:t>
            </w:r>
            <w:r>
              <w:rPr>
                <w:b/>
                <w:bCs/>
                <w:sz w:val="20"/>
                <w:szCs w:val="20"/>
              </w:rPr>
              <w:t xml:space="preserve">upload the Excel file again</w:t>
            </w:r>
            <w:r>
              <w:rPr>
                <w:sz w:val="20"/>
                <w:szCs w:val="20"/>
              </w:rPr>
              <w:t xml:space="preserve">. For errors found in </w:t>
            </w:r>
            <w:r>
              <w:rPr>
                <w:b/>
                <w:bCs/>
                <w:sz w:val="20"/>
                <w:szCs w:val="20"/>
              </w:rPr>
              <w:t xml:space="preserve">Step 4</w:t>
            </w:r>
            <w:r>
              <w:rPr>
                <w:sz w:val="20"/>
                <w:szCs w:val="20"/>
              </w:rPr>
              <w:t xml:space="preserve">, fix the data in Canofy and then click </w:t>
            </w:r>
            <w:r>
              <w:rPr>
                <w:b/>
                <w:bCs/>
                <w:sz w:val="20"/>
                <w:szCs w:val="20"/>
              </w:rPr>
              <w:t xml:space="preserve">Retry</w:t>
            </w:r>
            <w:r>
              <w:rPr>
                <w:sz w:val="20"/>
                <w:szCs w:val="20"/>
              </w:rPr>
              <w:t xml:space="preserve">.</w:t>
            </w:r>
          </w:p>
        </w:tc>
      </w:tr>
    </w:tbl>
    <w:p>
      <w:pPr>
        <w:spacing w:after="160"/>
      </w:pPr>
    </w:p>
    <w:p>
      <w:pPr>
        <w:pStyle w:val="Heading2"/>
      </w:pPr>
      <w:bookmarkStart w:name="h26" w:id="26"/>
      <w:r>
        <w:t xml:space="preserve">9.1 Find the Reason – Download the Error Report</w:t>
      </w:r>
      <w:bookmarkEnd w:id="26"/>
    </w:p>
    <w:p>
      <w:pPr>
        <w:pStyle w:val="ListParagraph"/>
        <w:numPr>
          <w:ilvl w:val="0"/>
          <w:numId w:val="11"/>
        </w:numPr>
        <w:spacing w:after="80" w:line="276"/>
      </w:pPr>
      <w:r>
        <w:rPr>
          <w:sz w:val="20"/>
          <w:szCs w:val="20"/>
        </w:rPr>
        <w:t xml:space="preserve">In Step 2, click </w:t>
      </w:r>
      <w:r>
        <w:rPr>
          <w:b/>
          <w:bCs/>
          <w:sz w:val="20"/>
          <w:szCs w:val="20"/>
        </w:rPr>
        <w:t xml:space="preserve">Download Error Report</w:t>
      </w:r>
      <w:r>
        <w:rPr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1"/>
        </w:numPr>
        <w:spacing w:after="80" w:line="276"/>
      </w:pPr>
      <w:r>
        <w:rPr>
          <w:sz w:val="20"/>
          <w:szCs w:val="20"/>
        </w:rPr>
        <w:t xml:space="preserve">Open the downloaded file.</w:t>
      </w:r>
    </w:p>
    <w:p>
      <w:pPr>
        <w:pStyle w:val="ListParagraph"/>
        <w:numPr>
          <w:ilvl w:val="0"/>
          <w:numId w:val="11"/>
        </w:numPr>
        <w:spacing w:after="80" w:line="276"/>
      </w:pPr>
      <w:r>
        <w:rPr>
          <w:sz w:val="20"/>
          <w:szCs w:val="20"/>
        </w:rPr>
        <w:t xml:space="preserve">For each problem line, note the </w:t>
      </w:r>
      <w:r>
        <w:rPr>
          <w:b/>
          <w:bCs/>
          <w:sz w:val="20"/>
          <w:szCs w:val="20"/>
        </w:rPr>
        <w:t xml:space="preserve">Document No</w:t>
      </w:r>
      <w:r>
        <w:rPr>
          <w:sz w:val="20"/>
          <w:szCs w:val="20"/>
        </w:rPr>
        <w:t xml:space="preserve">, </w:t>
      </w:r>
      <w:r>
        <w:rPr>
          <w:b/>
          <w:bCs/>
          <w:sz w:val="20"/>
          <w:szCs w:val="20"/>
        </w:rPr>
        <w:t xml:space="preserve">BOE No</w:t>
      </w:r>
      <w:r>
        <w:rPr>
          <w:sz w:val="20"/>
          <w:szCs w:val="20"/>
        </w:rPr>
        <w:t xml:space="preserve">, </w:t>
      </w:r>
      <w:r>
        <w:rPr>
          <w:b/>
          <w:bCs/>
          <w:sz w:val="20"/>
          <w:szCs w:val="20"/>
        </w:rPr>
        <w:t xml:space="preserve">item</w:t>
      </w:r>
      <w:r>
        <w:rPr>
          <w:sz w:val="20"/>
          <w:szCs w:val="20"/>
        </w:rPr>
        <w:t xml:space="preserve"> and </w:t>
      </w:r>
      <w:r>
        <w:rPr>
          <w:b/>
          <w:bCs/>
          <w:sz w:val="20"/>
          <w:szCs w:val="20"/>
        </w:rPr>
        <w:t xml:space="preserve">Lot Number</w:t>
      </w:r>
      <w:r>
        <w:rPr>
          <w:sz w:val="20"/>
          <w:szCs w:val="20"/>
        </w:rPr>
        <w:t xml:space="preserve">, and read the reason.</w:t>
      </w:r>
    </w:p>
    <w:p>
      <w:pPr>
        <w:pStyle w:val="Heading2"/>
      </w:pPr>
      <w:bookmarkStart w:name="h27" w:id="27"/>
      <w:r>
        <w:t xml:space="preserve">9.2 Lot Number Not Found (Pending — Lot Issues)</w:t>
      </w:r>
      <w:bookmarkEnd w:id="27"/>
    </w:p>
    <w:p>
      <w:pPr>
        <w:spacing w:after="120" w:line="276"/>
      </w:pPr>
      <w:r>
        <w:rPr>
          <w:b/>
          <w:bCs/>
          <w:sz w:val="20"/>
          <w:szCs w:val="20"/>
        </w:rPr>
        <w:t xml:space="preserve">Why it happens:</w:t>
      </w:r>
      <w:r>
        <w:rPr>
          <w:sz w:val="20"/>
          <w:szCs w:val="20"/>
        </w:rPr>
        <w:t xml:space="preserve"> one or more item lines in the Excel file do not match a Lot Number in Canofy </w:t>
      </w:r>
      <w:r>
        <w:rPr>
          <w:b/>
          <w:bCs/>
          <w:sz w:val="20"/>
          <w:szCs w:val="20"/>
        </w:rPr>
        <w:t xml:space="preserve">exactly</w:t>
      </w:r>
      <w:r>
        <w:rPr>
          <w:sz w:val="20"/>
          <w:szCs w:val="20"/>
        </w:rPr>
        <w:t xml:space="preserve">. Even a small difference – an extra space, a missing leading zero, a different capital letter or a wrong character – is treated as “not found”.</w:t>
      </w:r>
    </w:p>
    <w:p>
      <w:pPr>
        <w:spacing w:after="120" w:line="276"/>
      </w:pPr>
      <w:r>
        <w:rPr>
          <w:b/>
          <w:bCs/>
          <w:sz w:val="20"/>
          <w:szCs w:val="20"/>
        </w:rPr>
        <w:t xml:space="preserve">How to fix it:</w:t>
      </w:r>
    </w:p>
    <w:p>
      <w:pPr>
        <w:pStyle w:val="ListParagraph"/>
        <w:numPr>
          <w:ilvl w:val="0"/>
          <w:numId w:val="12"/>
        </w:numPr>
        <w:spacing w:after="80" w:line="276"/>
      </w:pPr>
      <w:r>
        <w:rPr>
          <w:sz w:val="20"/>
          <w:szCs w:val="20"/>
        </w:rPr>
        <w:t xml:space="preserve">Download the </w:t>
      </w:r>
      <w:r>
        <w:rPr>
          <w:b/>
          <w:bCs/>
          <w:sz w:val="20"/>
          <w:szCs w:val="20"/>
        </w:rPr>
        <w:t xml:space="preserve">Error Report</w:t>
      </w:r>
      <w:r>
        <w:rPr>
          <w:sz w:val="20"/>
          <w:szCs w:val="20"/>
        </w:rPr>
        <w:t xml:space="preserve"> (Section 9.1) and note the BOE No, item and Lot Number of each failed line.</w:t>
      </w:r>
    </w:p>
    <w:p>
      <w:pPr>
        <w:pStyle w:val="ListParagraph"/>
        <w:numPr>
          <w:ilvl w:val="0"/>
          <w:numId w:val="12"/>
        </w:numPr>
        <w:spacing w:after="80" w:line="276"/>
      </w:pPr>
      <w:r>
        <w:rPr>
          <w:sz w:val="20"/>
          <w:szCs w:val="20"/>
        </w:rPr>
        <w:t xml:space="preserve">Open Canofy in a </w:t>
      </w:r>
      <w:r>
        <w:rPr>
          <w:b/>
          <w:bCs/>
          <w:sz w:val="20"/>
          <w:szCs w:val="20"/>
        </w:rPr>
        <w:t xml:space="preserve">new browser tab</w:t>
      </w:r>
      <w:r>
        <w:rPr>
          <w:sz w:val="20"/>
          <w:szCs w:val="20"/>
        </w:rPr>
        <w:t xml:space="preserve">, so the wizard stays open.</w:t>
      </w:r>
    </w:p>
    <w:p>
      <w:pPr>
        <w:pStyle w:val="ListParagraph"/>
        <w:numPr>
          <w:ilvl w:val="0"/>
          <w:numId w:val="12"/>
        </w:numPr>
        <w:spacing w:after="80" w:line="276"/>
      </w:pPr>
      <w:r>
        <w:rPr>
          <w:sz w:val="20"/>
          <w:szCs w:val="20"/>
        </w:rPr>
        <w:t xml:space="preserve">Search for the </w:t>
      </w:r>
      <w:r>
        <w:rPr>
          <w:b/>
          <w:bCs/>
          <w:sz w:val="20"/>
          <w:szCs w:val="20"/>
        </w:rPr>
        <w:t xml:space="preserve">Bill of Entry (BOE)</w:t>
      </w:r>
      <w:r>
        <w:rPr>
          <w:sz w:val="20"/>
          <w:szCs w:val="20"/>
        </w:rPr>
        <w:t xml:space="preserve"> using the search bar (Ctrl + G) and open it.</w:t>
      </w:r>
    </w:p>
    <w:p>
      <w:pPr>
        <w:pStyle w:val="ListParagraph"/>
        <w:numPr>
          <w:ilvl w:val="0"/>
          <w:numId w:val="12"/>
        </w:numPr>
        <w:spacing w:after="80" w:line="276"/>
      </w:pPr>
      <w:r>
        <w:rPr>
          <w:sz w:val="20"/>
          <w:szCs w:val="20"/>
        </w:rPr>
        <w:t xml:space="preserve">In the BOE, check the </w:t>
      </w:r>
      <w:r>
        <w:rPr>
          <w:b/>
          <w:bCs/>
          <w:sz w:val="20"/>
          <w:szCs w:val="20"/>
        </w:rPr>
        <w:t xml:space="preserve">item lines</w:t>
      </w:r>
      <w:r>
        <w:rPr>
          <w:sz w:val="20"/>
          <w:szCs w:val="20"/>
        </w:rPr>
        <w:t xml:space="preserve"> and their </w:t>
      </w:r>
      <w:r>
        <w:rPr>
          <w:b/>
          <w:bCs/>
          <w:sz w:val="20"/>
          <w:szCs w:val="20"/>
        </w:rPr>
        <w:t xml:space="preserve">Lot Numbers</w:t>
      </w:r>
      <w:r>
        <w:rPr>
          <w:sz w:val="20"/>
          <w:szCs w:val="20"/>
        </w:rPr>
        <w:t xml:space="preserve">. Compare them with the Excel file line by line.</w:t>
      </w:r>
    </w:p>
    <w:p>
      <w:pPr>
        <w:pStyle w:val="ListParagraph"/>
        <w:numPr>
          <w:ilvl w:val="0"/>
          <w:numId w:val="12"/>
        </w:numPr>
        <w:spacing w:after="80" w:line="276"/>
      </w:pPr>
      <w:r>
        <w:rPr>
          <w:sz w:val="20"/>
          <w:szCs w:val="20"/>
        </w:rPr>
        <w:t xml:space="preserve">Open the </w:t>
      </w:r>
      <w:r>
        <w:rPr>
          <w:b/>
          <w:bCs/>
          <w:sz w:val="20"/>
          <w:szCs w:val="20"/>
        </w:rPr>
        <w:t xml:space="preserve">Product Master</w:t>
      </w:r>
      <w:r>
        <w:rPr>
          <w:sz w:val="20"/>
          <w:szCs w:val="20"/>
        </w:rPr>
        <w:t xml:space="preserve"> of the item that failed and check that its details (item code and lot information) are correct.</w:t>
      </w:r>
    </w:p>
    <w:p>
      <w:pPr>
        <w:pStyle w:val="ListParagraph"/>
        <w:numPr>
          <w:ilvl w:val="0"/>
          <w:numId w:val="12"/>
        </w:numPr>
        <w:spacing w:after="80" w:line="276"/>
      </w:pPr>
      <w:r>
        <w:rPr>
          <w:sz w:val="20"/>
          <w:szCs w:val="20"/>
        </w:rPr>
        <w:t xml:space="preserve">Correct the wrong Lot Number or item data in Canofy and click </w:t>
      </w:r>
      <w:r>
        <w:rPr>
          <w:b/>
          <w:bCs/>
          <w:sz w:val="20"/>
          <w:szCs w:val="20"/>
        </w:rPr>
        <w:t xml:space="preserve">Save</w:t>
      </w:r>
      <w:r>
        <w:rPr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2"/>
        </w:numPr>
        <w:spacing w:after="80" w:line="276"/>
      </w:pPr>
      <w:r>
        <w:rPr>
          <w:sz w:val="20"/>
          <w:szCs w:val="20"/>
        </w:rPr>
        <w:t xml:space="preserve">Go back to the wizard and </w:t>
      </w:r>
      <w:r>
        <w:rPr>
          <w:b/>
          <w:bCs/>
          <w:sz w:val="20"/>
          <w:szCs w:val="20"/>
        </w:rPr>
        <w:t xml:space="preserve">upload the same Excel file again</w:t>
      </w:r>
      <w:r>
        <w:rPr>
          <w:sz w:val="20"/>
          <w:szCs w:val="20"/>
        </w:rPr>
        <w:t xml:space="preserve"> (Step 1 → Choose .xlsx File → Upload &amp; Parse).</w:t>
      </w:r>
    </w:p>
    <w:p>
      <w:pPr>
        <w:pStyle w:val="ListParagraph"/>
        <w:numPr>
          <w:ilvl w:val="0"/>
          <w:numId w:val="12"/>
        </w:numPr>
        <w:spacing w:after="80" w:line="276"/>
      </w:pPr>
      <w:r>
        <w:rPr>
          <w:sz w:val="20"/>
          <w:szCs w:val="20"/>
        </w:rPr>
        <w:t xml:space="preserve">In Step 2, check that the Document now shows </w:t>
      </w:r>
      <w:r>
        <w:rPr>
          <w:b/>
          <w:bCs/>
          <w:sz w:val="20"/>
          <w:szCs w:val="20"/>
        </w:rPr>
        <w:t xml:space="preserve">Pending</w:t>
      </w:r>
      <w:r>
        <w:rPr>
          <w:sz w:val="20"/>
          <w:szCs w:val="20"/>
        </w:rPr>
        <w:t xml:space="preserve">, </w:t>
      </w:r>
      <w:r>
        <w:rPr>
          <w:b/>
          <w:bCs/>
          <w:sz w:val="20"/>
          <w:szCs w:val="20"/>
        </w:rPr>
        <w:t xml:space="preserve">Errors = 0</w:t>
      </w:r>
      <w:r>
        <w:rPr>
          <w:sz w:val="20"/>
          <w:szCs w:val="20"/>
        </w:rPr>
        <w:t xml:space="preserve"> and </w:t>
      </w:r>
      <w:r>
        <w:rPr>
          <w:b/>
          <w:bCs/>
          <w:sz w:val="20"/>
          <w:szCs w:val="20"/>
        </w:rPr>
        <w:t xml:space="preserve">Lot Matched = Lines</w:t>
      </w:r>
      <w:r>
        <w:rPr>
          <w:sz w:val="20"/>
          <w:szCs w:val="20"/>
        </w:rPr>
        <w:t xml:space="preserve">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none" w:color="FFFFFF" w:sz="0"/>
              <w:left w:val="single" w:color="C00000" w:sz="24"/>
              <w:bottom w:val="none" w:color="FFFFFF" w:sz="0"/>
              <w:right w:val="none" w:color="FFFFFF" w:sz="0"/>
            </w:tcBorders>
            <w:shd w:fill="FBE3E3" w:color="auto" w:val="clear"/>
            <w:tcMar>
              <w:top w:type="dxa" w:w="110"/>
              <w:left w:type="dxa" w:w="200"/>
              <w:bottom w:type="dxa" w:w="11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C00000"/>
                <w:spacing w:val="20"/>
                <w:sz w:val="17"/>
                <w:szCs w:val="17"/>
              </w:rPr>
              <w:t xml:space="preserve">WARNING</w:t>
            </w:r>
          </w:p>
          <w:p>
            <w:pPr>
              <w:spacing w:after="40" w:line="276"/>
            </w:pPr>
            <w:r>
              <w:rPr>
                <w:sz w:val="20"/>
                <w:szCs w:val="20"/>
              </w:rPr>
              <w:t xml:space="preserve">Do not change the Excel columns to “fix” a Lot Number. The Lot Number in Canofy must be corrected so that it matches the data exported from Priority ERP. If the Excel data itself is wrong, ask for a corrected export from Priority ERP.</w:t>
            </w:r>
          </w:p>
        </w:tc>
      </w:tr>
    </w:tbl>
    <w:p>
      <w:pPr>
        <w:spacing w:after="160"/>
      </w:pPr>
    </w:p>
    <w:p>
      <w:pPr>
        <w:pStyle w:val="Heading2"/>
      </w:pPr>
      <w:bookmarkStart w:name="h28" w:id="28"/>
      <w:r>
        <w:t xml:space="preserve">9.3 BOE Not Found (Blocked — BOE Not Found)</w:t>
      </w:r>
      <w:bookmarkEnd w:id="28"/>
    </w:p>
    <w:p>
      <w:pPr>
        <w:spacing w:after="120" w:line="276"/>
      </w:pPr>
      <w:r>
        <w:rPr>
          <w:b/>
          <w:bCs/>
          <w:sz w:val="20"/>
          <w:szCs w:val="20"/>
        </w:rPr>
        <w:t xml:space="preserve">Why it happens:</w:t>
      </w:r>
      <w:r>
        <w:rPr>
          <w:sz w:val="20"/>
          <w:szCs w:val="20"/>
        </w:rPr>
        <w:t xml:space="preserve"> the BOE No written in the Excel file does not exist in Canofy, or it is written differently.</w:t>
      </w:r>
    </w:p>
    <w:p>
      <w:pPr>
        <w:pStyle w:val="ListParagraph"/>
        <w:numPr>
          <w:ilvl w:val="0"/>
          <w:numId w:val="13"/>
        </w:numPr>
        <w:spacing w:after="80" w:line="276"/>
      </w:pPr>
      <w:r>
        <w:rPr>
          <w:sz w:val="20"/>
          <w:szCs w:val="20"/>
        </w:rPr>
        <w:t xml:space="preserve">Note the </w:t>
      </w:r>
      <w:r>
        <w:rPr>
          <w:b/>
          <w:bCs/>
          <w:sz w:val="20"/>
          <w:szCs w:val="20"/>
        </w:rPr>
        <w:t xml:space="preserve">BOE No</w:t>
      </w:r>
      <w:r>
        <w:rPr>
          <w:sz w:val="20"/>
          <w:szCs w:val="20"/>
        </w:rPr>
        <w:t xml:space="preserve"> of the blocked Document from the Document list.</w:t>
      </w:r>
    </w:p>
    <w:p>
      <w:pPr>
        <w:pStyle w:val="ListParagraph"/>
        <w:numPr>
          <w:ilvl w:val="0"/>
          <w:numId w:val="13"/>
        </w:numPr>
        <w:spacing w:after="80" w:line="276"/>
      </w:pPr>
      <w:r>
        <w:rPr>
          <w:sz w:val="20"/>
          <w:szCs w:val="20"/>
        </w:rPr>
        <w:t xml:space="preserve">In Canofy, search for that BOE No (Ctrl + G).</w:t>
      </w:r>
    </w:p>
    <w:p>
      <w:pPr>
        <w:pStyle w:val="ListParagraph"/>
        <w:numPr>
          <w:ilvl w:val="0"/>
          <w:numId w:val="13"/>
        </w:numPr>
        <w:spacing w:after="80" w:line="276"/>
      </w:pPr>
      <w:r>
        <w:rPr>
          <w:sz w:val="20"/>
          <w:szCs w:val="20"/>
        </w:rPr>
        <w:t xml:space="preserve">If the BOE </w:t>
      </w:r>
      <w:r>
        <w:rPr>
          <w:b/>
          <w:bCs/>
          <w:sz w:val="20"/>
          <w:szCs w:val="20"/>
        </w:rPr>
        <w:t xml:space="preserve">does not exist</w:t>
      </w:r>
      <w:r>
        <w:rPr>
          <w:sz w:val="20"/>
          <w:szCs w:val="20"/>
        </w:rPr>
        <w:t xml:space="preserve">, create or complete the Bill of Entry in Canofy first.</w:t>
      </w:r>
    </w:p>
    <w:p>
      <w:pPr>
        <w:pStyle w:val="ListParagraph"/>
        <w:numPr>
          <w:ilvl w:val="0"/>
          <w:numId w:val="13"/>
        </w:numPr>
        <w:spacing w:after="80" w:line="276"/>
      </w:pPr>
      <w:r>
        <w:rPr>
          <w:sz w:val="20"/>
          <w:szCs w:val="20"/>
        </w:rPr>
        <w:t xml:space="preserve">If the BOE exists but the </w:t>
      </w:r>
      <w:r>
        <w:rPr>
          <w:b/>
          <w:bCs/>
          <w:sz w:val="20"/>
          <w:szCs w:val="20"/>
        </w:rPr>
        <w:t xml:space="preserve">number is different</w:t>
      </w:r>
      <w:r>
        <w:rPr>
          <w:sz w:val="20"/>
          <w:szCs w:val="20"/>
        </w:rPr>
        <w:t xml:space="preserve">, correct it so that it matches the Excel file exactly.</w:t>
      </w:r>
    </w:p>
    <w:p>
      <w:pPr>
        <w:pStyle w:val="ListParagraph"/>
        <w:numPr>
          <w:ilvl w:val="0"/>
          <w:numId w:val="13"/>
        </w:numPr>
        <w:spacing w:after="80" w:line="276"/>
      </w:pPr>
      <w:r>
        <w:rPr>
          <w:sz w:val="20"/>
          <w:szCs w:val="20"/>
        </w:rPr>
        <w:t xml:space="preserve">Save, then </w:t>
      </w:r>
      <w:r>
        <w:rPr>
          <w:b/>
          <w:bCs/>
          <w:sz w:val="20"/>
          <w:szCs w:val="20"/>
        </w:rPr>
        <w:t xml:space="preserve">upload the Excel file again</w:t>
      </w:r>
      <w:r>
        <w:rPr>
          <w:sz w:val="20"/>
          <w:szCs w:val="20"/>
        </w:rPr>
        <w:t xml:space="preserve"> in the wizard.</w:t>
      </w:r>
    </w:p>
    <w:p>
      <w:pPr>
        <w:pStyle w:val="Heading2"/>
      </w:pPr>
      <w:bookmarkStart w:name="h29" w:id="29"/>
      <w:r>
        <w:t xml:space="preserve">9.4 Unassigned Lines</w:t>
      </w:r>
      <w:bookmarkEnd w:id="29"/>
    </w:p>
    <w:p>
      <w:pPr>
        <w:spacing w:after="120" w:line="276"/>
      </w:pPr>
      <w:r>
        <w:rPr>
          <w:b/>
          <w:bCs/>
          <w:sz w:val="20"/>
          <w:szCs w:val="20"/>
        </w:rPr>
        <w:t xml:space="preserve">Why it happens:</w:t>
      </w:r>
      <w:r>
        <w:rPr>
          <w:sz w:val="20"/>
          <w:szCs w:val="20"/>
        </w:rPr>
        <w:t xml:space="preserve"> some lines could not be linked to any Bill of Entry – for example, the BOE No is empty or not readable on those rows.</w:t>
      </w:r>
    </w:p>
    <w:p>
      <w:pPr>
        <w:pStyle w:val="ListParagraph"/>
        <w:numPr>
          <w:ilvl w:val="0"/>
          <w:numId w:val="14"/>
        </w:numPr>
        <w:spacing w:after="80" w:line="276"/>
      </w:pPr>
      <w:r>
        <w:rPr>
          <w:sz w:val="20"/>
          <w:szCs w:val="20"/>
        </w:rPr>
        <w:t xml:space="preserve">Check the BOE No of these rows in the Excel file.</w:t>
      </w:r>
    </w:p>
    <w:p>
      <w:pPr>
        <w:pStyle w:val="ListParagraph"/>
        <w:numPr>
          <w:ilvl w:val="0"/>
          <w:numId w:val="14"/>
        </w:numPr>
        <w:spacing w:after="80" w:line="276"/>
      </w:pPr>
      <w:r>
        <w:rPr>
          <w:sz w:val="20"/>
          <w:szCs w:val="20"/>
        </w:rPr>
        <w:t xml:space="preserve">Make sure the matching BOE exists in Canofy with the same number (see Section 9.3).</w:t>
      </w:r>
    </w:p>
    <w:p>
      <w:pPr>
        <w:pStyle w:val="ListParagraph"/>
        <w:numPr>
          <w:ilvl w:val="0"/>
          <w:numId w:val="14"/>
        </w:numPr>
        <w:spacing w:after="80" w:line="276"/>
      </w:pPr>
      <w:r>
        <w:rPr>
          <w:sz w:val="20"/>
          <w:szCs w:val="20"/>
        </w:rPr>
        <w:t xml:space="preserve">If the BOE No is missing in the Excel file, get a corrected export from Priority ERP.</w:t>
      </w:r>
    </w:p>
    <w:p>
      <w:pPr>
        <w:pStyle w:val="ListParagraph"/>
        <w:numPr>
          <w:ilvl w:val="0"/>
          <w:numId w:val="14"/>
        </w:numPr>
        <w:spacing w:after="80" w:line="276"/>
      </w:pPr>
      <w:r>
        <w:rPr>
          <w:sz w:val="20"/>
          <w:szCs w:val="20"/>
        </w:rPr>
        <w:t xml:space="preserve">Upload the Excel file again.</w:t>
      </w:r>
    </w:p>
    <w:p>
      <w:pPr>
        <w:pStyle w:val="Heading2"/>
      </w:pPr>
      <w:bookmarkStart w:name="h30" w:id="30"/>
      <w:r>
        <w:t xml:space="preserve">9.5 Error in Step 4</w:t>
      </w:r>
      <w:bookmarkEnd w:id="30"/>
    </w:p>
    <w:p>
      <w:pPr>
        <w:spacing w:after="120" w:line="276"/>
      </w:pPr>
      <w:r>
        <w:rPr>
          <w:b/>
          <w:bCs/>
          <w:sz w:val="20"/>
          <w:szCs w:val="20"/>
        </w:rPr>
        <w:t xml:space="preserve">Why it happens:</w:t>
      </w:r>
      <w:r>
        <w:rPr>
          <w:sz w:val="20"/>
          <w:szCs w:val="20"/>
        </w:rPr>
        <w:t xml:space="preserve"> a problem was found while the CGRN was being created. In most cases it is the Lot Number data in Canofy.</w:t>
      </w:r>
    </w:p>
    <w:p>
      <w:pPr>
        <w:pStyle w:val="ListParagraph"/>
        <w:numPr>
          <w:ilvl w:val="0"/>
          <w:numId w:val="15"/>
        </w:numPr>
        <w:spacing w:after="80" w:line="276"/>
      </w:pPr>
      <w:r>
        <w:rPr>
          <w:sz w:val="20"/>
          <w:szCs w:val="20"/>
        </w:rPr>
        <w:t xml:space="preserve">Read the </w:t>
      </w:r>
      <w:r>
        <w:rPr>
          <w:b/>
          <w:bCs/>
          <w:sz w:val="20"/>
          <w:szCs w:val="20"/>
        </w:rPr>
        <w:t xml:space="preserve">Error Message</w:t>
      </w:r>
      <w:r>
        <w:rPr>
          <w:sz w:val="20"/>
          <w:szCs w:val="20"/>
        </w:rPr>
        <w:t xml:space="preserve"> on the row with </w:t>
      </w:r>
      <w:r>
        <w:rPr>
          <w:b/>
          <w:bCs/>
          <w:sz w:val="20"/>
          <w:szCs w:val="20"/>
        </w:rPr>
        <w:t xml:space="preserve">Error</w:t>
      </w:r>
      <w:r>
        <w:rPr>
          <w:sz w:val="20"/>
          <w:szCs w:val="20"/>
        </w:rPr>
        <w:t xml:space="preserve"> status.</w:t>
      </w:r>
    </w:p>
    <w:p>
      <w:pPr>
        <w:pStyle w:val="ListParagraph"/>
        <w:numPr>
          <w:ilvl w:val="0"/>
          <w:numId w:val="15"/>
        </w:numPr>
        <w:spacing w:after="80" w:line="276"/>
      </w:pPr>
      <w:r>
        <w:rPr>
          <w:sz w:val="20"/>
          <w:szCs w:val="20"/>
        </w:rPr>
        <w:t xml:space="preserve">Open Canofy in a new tab and fix the data – follow steps 3 to 6 of </w:t>
      </w:r>
      <w:r>
        <w:rPr>
          <w:b/>
          <w:bCs/>
          <w:sz w:val="20"/>
          <w:szCs w:val="20"/>
        </w:rPr>
        <w:t xml:space="preserve">Section 9.2</w:t>
      </w:r>
      <w:r>
        <w:rPr>
          <w:sz w:val="20"/>
          <w:szCs w:val="20"/>
        </w:rPr>
        <w:t xml:space="preserve"> (BOE → item lines → Product Master → Save).</w:t>
      </w:r>
    </w:p>
    <w:p>
      <w:pPr>
        <w:pStyle w:val="ListParagraph"/>
        <w:numPr>
          <w:ilvl w:val="0"/>
          <w:numId w:val="15"/>
        </w:numPr>
        <w:spacing w:after="80" w:line="276"/>
      </w:pPr>
      <w:r>
        <w:rPr>
          <w:sz w:val="20"/>
          <w:szCs w:val="20"/>
        </w:rPr>
        <w:t xml:space="preserve">Come back to the wizard and click </w:t>
      </w:r>
      <w:r>
        <w:rPr>
          <w:b/>
          <w:bCs/>
          <w:sz w:val="20"/>
          <w:szCs w:val="20"/>
        </w:rPr>
        <w:t xml:space="preserve">Retry</w:t>
      </w:r>
      <w:r>
        <w:rPr>
          <w:sz w:val="20"/>
          <w:szCs w:val="20"/>
        </w:rPr>
        <w:t xml:space="preserve"> on that row, or </w:t>
      </w:r>
      <w:r>
        <w:rPr>
          <w:b/>
          <w:bCs/>
          <w:sz w:val="20"/>
          <w:szCs w:val="20"/>
        </w:rPr>
        <w:t xml:space="preserve">Retry All Failed</w:t>
      </w:r>
      <w:r>
        <w:rPr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5"/>
        </w:numPr>
        <w:spacing w:after="80" w:line="276"/>
      </w:pPr>
      <w:r>
        <w:rPr>
          <w:sz w:val="20"/>
          <w:szCs w:val="20"/>
        </w:rPr>
        <w:t xml:space="preserve">Check that the Status changes to </w:t>
      </w:r>
      <w:r>
        <w:rPr>
          <w:b/>
          <w:bCs/>
          <w:sz w:val="20"/>
          <w:szCs w:val="20"/>
        </w:rPr>
        <w:t xml:space="preserve">Created</w:t>
      </w:r>
      <w:r>
        <w:rPr>
          <w:sz w:val="20"/>
          <w:szCs w:val="20"/>
        </w:rPr>
        <w:t xml:space="preserve"> and a CGRN number is shown.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none" w:color="FFFFFF" w:sz="0"/>
              <w:left w:val="single" w:color="2E7D32" w:sz="24"/>
              <w:bottom w:val="none" w:color="FFFFFF" w:sz="0"/>
              <w:right w:val="none" w:color="FFFFFF" w:sz="0"/>
            </w:tcBorders>
            <w:shd w:fill="EAF4EA" w:color="auto" w:val="clear"/>
            <w:tcMar>
              <w:top w:type="dxa" w:w="110"/>
              <w:left w:type="dxa" w:w="200"/>
              <w:bottom w:type="dxa" w:w="11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2E7D32"/>
                <w:spacing w:val="20"/>
                <w:sz w:val="17"/>
                <w:szCs w:val="17"/>
              </w:rPr>
              <w:t xml:space="preserve">TIP</w:t>
            </w:r>
          </w:p>
          <w:p>
            <w:pPr>
              <w:spacing w:after="40" w:line="276"/>
            </w:pPr>
            <w:r>
              <w:rPr>
                <w:sz w:val="20"/>
                <w:szCs w:val="20"/>
              </w:rPr>
              <w:t xml:space="preserve">You do </w:t>
            </w:r>
            <w:r>
              <w:rPr>
                <w:b/>
                <w:bCs/>
                <w:sz w:val="20"/>
                <w:szCs w:val="20"/>
              </w:rPr>
              <w:t xml:space="preserve">not</w:t>
            </w:r>
            <w:r>
              <w:rPr>
                <w:sz w:val="20"/>
                <w:szCs w:val="20"/>
              </w:rPr>
              <w:t xml:space="preserve"> need to upload the file again for Step 4 errors – just fix the data and click Retry. If you closed the page, open the wizard and click </w:t>
            </w:r>
            <w:r>
              <w:rPr>
                <w:b/>
                <w:bCs/>
                <w:sz w:val="20"/>
                <w:szCs w:val="20"/>
              </w:rPr>
              <w:t xml:space="preserve">Resume an existing import</w:t>
            </w:r>
            <w:r>
              <w:rPr>
                <w:sz w:val="20"/>
                <w:szCs w:val="20"/>
              </w:rPr>
              <w:t xml:space="preserve">.</w:t>
            </w:r>
          </w:p>
        </w:tc>
      </w:tr>
    </w:tbl>
    <w:p>
      <w:pPr>
        <w:spacing w:after="160"/>
      </w:pPr>
    </w:p>
    <w:p>
      <w:pPr>
        <w:pStyle w:val="Heading1"/>
        <w:pageBreakBefore/>
      </w:pPr>
      <w:bookmarkStart w:name="h31" w:id="31"/>
      <w:r>
        <w:t xml:space="preserve">10. Troubleshooting</w:t>
      </w:r>
      <w:bookmarkEnd w:id="31"/>
    </w:p>
    <w:p>
      <w:pPr>
        <w:spacing w:after="120" w:line="276"/>
      </w:pPr>
      <w:r>
        <w:rPr>
          <w:sz w:val="20"/>
          <w:szCs w:val="20"/>
        </w:rPr>
        <w:t xml:space="preserve">Use this table if something does not work as expected.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400"/>
        <w:gridCol w:w="3846"/>
      </w:tblGrid>
      <w:tr>
        <w:trPr>
          <w:tblHeader/>
        </w:trP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Problem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Likely reason</w:t>
            </w:r>
          </w:p>
        </w:tc>
        <w:tc>
          <w:tcPr>
            <w:tcW w:type="dxa" w:w="38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What to do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Upload &amp; Parse button is grey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No file has been uploaded yet.</w:t>
            </w:r>
          </w:p>
        </w:tc>
        <w:tc>
          <w:tcPr>
            <w:tcW w:type="dxa" w:w="38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Click </w:t>
            </w:r>
            <w:r>
              <w:rPr>
                <w:b/>
                <w:bCs/>
                <w:sz w:val="20"/>
                <w:szCs w:val="20"/>
              </w:rPr>
              <w:t xml:space="preserve">Choose .xlsx File</w:t>
            </w:r>
            <w:r>
              <w:rPr>
                <w:sz w:val="20"/>
                <w:szCs w:val="20"/>
              </w:rPr>
              <w:t xml:space="preserve">, select the file and click </w:t>
            </w:r>
            <w:r>
              <w:rPr>
                <w:b/>
                <w:bCs/>
                <w:sz w:val="20"/>
                <w:szCs w:val="20"/>
              </w:rPr>
              <w:t xml:space="preserve">Upload</w:t>
            </w:r>
            <w:r>
              <w:rPr>
                <w:sz w:val="20"/>
                <w:szCs w:val="20"/>
              </w:rPr>
              <w:t xml:space="preserve">. Wait for the green tick.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File does not read correctly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Wrong file, sheet not named DataSheet, or columns were changed.</w:t>
            </w:r>
          </w:p>
        </w:tc>
        <w:tc>
          <w:tcPr>
            <w:tcW w:type="dxa" w:w="38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Use the original Priority ERP export. Do not change the column layout.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Pending — Lot Issues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One or more lines have no exact Lot Number match in Canofy.</w:t>
            </w:r>
          </w:p>
        </w:tc>
        <w:tc>
          <w:tcPr>
            <w:tcW w:type="dxa" w:w="38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Download the Error Report, fix the Lot Number in the BOE / Product Master in Canofy, upload again (Section 9.2).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Blocked — BOE Not Found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The BOE in the file is not in Canofy.</w:t>
            </w:r>
          </w:p>
        </w:tc>
        <w:tc>
          <w:tcPr>
            <w:tcW w:type="dxa" w:w="38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Create or correct the BOE in Canofy, upload again (Section 9.3).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(Unassigned) lines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Lines could not be linked to any BOE.</w:t>
            </w:r>
          </w:p>
        </w:tc>
        <w:tc>
          <w:tcPr>
            <w:tcW w:type="dxa" w:w="38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Check the BOE No in the file and in Canofy (Section 9.4).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Cannot move past Step 2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Insurance Policy is empty, or no Document is ticked.</w:t>
            </w:r>
          </w:p>
        </w:tc>
        <w:tc>
          <w:tcPr>
            <w:tcW w:type="dxa" w:w="38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Select an Insurance Policy and tick at least one Document.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Download Error Report is grey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There are no errors in the file.</w:t>
            </w:r>
          </w:p>
        </w:tc>
        <w:tc>
          <w:tcPr>
            <w:tcW w:type="dxa" w:w="38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Nothing to do – </w:t>
            </w:r>
            <w:r>
              <w:rPr>
                <w:b/>
                <w:bCs/>
                <w:sz w:val="20"/>
                <w:szCs w:val="20"/>
              </w:rPr>
              <w:t xml:space="preserve">✓ No errors</w:t>
            </w:r>
            <w:r>
              <w:rPr>
                <w:sz w:val="20"/>
                <w:szCs w:val="20"/>
              </w:rPr>
              <w:t xml:space="preserve"> is shown.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Error in Step 4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Data problem found while creating the CGRN.</w:t>
            </w:r>
          </w:p>
        </w:tc>
        <w:tc>
          <w:tcPr>
            <w:tcW w:type="dxa" w:w="38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Read the message, fix the data in Canofy, click </w:t>
            </w:r>
            <w:r>
              <w:rPr>
                <w:b/>
                <w:bCs/>
                <w:sz w:val="20"/>
                <w:szCs w:val="20"/>
              </w:rPr>
              <w:t xml:space="preserve">Retry</w:t>
            </w:r>
            <w:r>
              <w:rPr>
                <w:sz w:val="20"/>
                <w:szCs w:val="20"/>
              </w:rPr>
              <w:t xml:space="preserve"> (Section 9.5).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"Duplicate" message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A CGRN already exists for that Document.</w:t>
            </w:r>
          </w:p>
        </w:tc>
        <w:tc>
          <w:tcPr>
            <w:tcW w:type="dxa" w:w="38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No action needed. The existing CGRN is shown.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Page closed during processing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Browser tab was closed or refreshed.</w:t>
            </w:r>
          </w:p>
        </w:tc>
        <w:tc>
          <w:tcPr>
            <w:tcW w:type="dxa" w:w="38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Open the wizard and click </w:t>
            </w:r>
            <w:r>
              <w:rPr>
                <w:b/>
                <w:bCs/>
                <w:sz w:val="20"/>
                <w:szCs w:val="20"/>
              </w:rPr>
              <w:t xml:space="preserve">Resume an existing import</w:t>
            </w:r>
            <w:r>
              <w:rPr>
                <w:sz w:val="20"/>
                <w:szCs w:val="20"/>
              </w:rPr>
              <w:t xml:space="preserve">.</w:t>
            </w:r>
          </w:p>
        </w:tc>
      </w:tr>
    </w:tbl>
    <w:p>
      <w:pPr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none" w:color="FFFFFF" w:sz="0"/>
              <w:left w:val="single" w:color="2E75B6" w:sz="24"/>
              <w:bottom w:val="none" w:color="FFFFFF" w:sz="0"/>
              <w:right w:val="none" w:color="FFFFFF" w:sz="0"/>
            </w:tcBorders>
            <w:shd w:fill="EEF3FA" w:color="auto" w:val="clear"/>
            <w:tcMar>
              <w:top w:type="dxa" w:w="110"/>
              <w:left w:type="dxa" w:w="200"/>
              <w:bottom w:type="dxa" w:w="11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2E75B6"/>
                <w:spacing w:val="20"/>
                <w:sz w:val="17"/>
                <w:szCs w:val="17"/>
              </w:rPr>
              <w:t xml:space="preserve">NEED MORE HELP?</w:t>
            </w:r>
          </w:p>
          <w:p>
            <w:pPr>
              <w:spacing w:after="40" w:line="276"/>
            </w:pPr>
            <w:r>
              <w:rPr>
                <w:sz w:val="20"/>
                <w:szCs w:val="20"/>
              </w:rPr>
              <w:t xml:space="preserve">Still stuck? Contact your system administrator or support team. Share the </w:t>
            </w:r>
            <w:r>
              <w:rPr>
                <w:b/>
                <w:bCs/>
                <w:sz w:val="20"/>
                <w:szCs w:val="20"/>
              </w:rPr>
              <w:t xml:space="preserve">Document No</w:t>
            </w:r>
            <w:r>
              <w:rPr>
                <w:sz w:val="20"/>
                <w:szCs w:val="20"/>
              </w:rPr>
              <w:t xml:space="preserve">, the </w:t>
            </w:r>
            <w:r>
              <w:rPr>
                <w:b/>
                <w:bCs/>
                <w:sz w:val="20"/>
                <w:szCs w:val="20"/>
              </w:rPr>
              <w:t xml:space="preserve">Error Report</w:t>
            </w:r>
            <w:r>
              <w:rPr>
                <w:sz w:val="20"/>
                <w:szCs w:val="20"/>
              </w:rPr>
              <w:t xml:space="preserve"> or </w:t>
            </w:r>
            <w:r>
              <w:rPr>
                <w:b/>
                <w:bCs/>
                <w:sz w:val="20"/>
                <w:szCs w:val="20"/>
              </w:rPr>
              <w:t xml:space="preserve">Final Report</w:t>
            </w:r>
            <w:r>
              <w:rPr>
                <w:sz w:val="20"/>
                <w:szCs w:val="20"/>
              </w:rPr>
              <w:t xml:space="preserve">, and a screenshot of the screen.</w:t>
            </w:r>
          </w:p>
        </w:tc>
      </w:tr>
    </w:tbl>
    <w:p>
      <w:pPr>
        <w:spacing w:after="160"/>
      </w:pPr>
    </w:p>
    <w:p>
      <w:pPr>
        <w:pStyle w:val="Heading1"/>
        <w:pageBreakBefore/>
      </w:pPr>
      <w:bookmarkStart w:name="h32" w:id="32"/>
      <w:r>
        <w:t xml:space="preserve">11. Best Practices</w:t>
      </w:r>
      <w:bookmarkEnd w:id="32"/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none" w:color="FFFFFF" w:sz="0"/>
              <w:left w:val="single" w:color="2E7D32" w:sz="24"/>
              <w:bottom w:val="none" w:color="FFFFFF" w:sz="0"/>
              <w:right w:val="none" w:color="FFFFFF" w:sz="0"/>
            </w:tcBorders>
            <w:shd w:fill="EAF4EA" w:color="auto" w:val="clear"/>
            <w:tcMar>
              <w:top w:type="dxa" w:w="110"/>
              <w:left w:type="dxa" w:w="200"/>
              <w:bottom w:type="dxa" w:w="11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2E7D32"/>
                <w:spacing w:val="20"/>
                <w:sz w:val="17"/>
                <w:szCs w:val="17"/>
              </w:rPr>
              <w:t xml:space="preserve">RECOMMENDATIONS</w:t>
            </w:r>
          </w:p>
          <w:p>
            <w:pPr>
              <w:spacing w:after="50" w:line="276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✓  </w:t>
            </w:r>
            <w:r>
              <w:rPr>
                <w:sz w:val="20"/>
                <w:szCs w:val="20"/>
              </w:rPr>
              <w:t xml:space="preserve">Always use the original Excel file exported from Priority ERP.</w:t>
            </w:r>
          </w:p>
          <w:p>
            <w:pPr>
              <w:spacing w:after="50" w:line="276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✓  </w:t>
            </w:r>
            <w:r>
              <w:rPr>
                <w:sz w:val="20"/>
                <w:szCs w:val="20"/>
              </w:rPr>
              <w:t xml:space="preserve">Never rename the </w:t>
            </w:r>
            <w:r>
              <w:rPr>
                <w:b/>
                <w:bCs/>
                <w:sz w:val="20"/>
                <w:szCs w:val="20"/>
              </w:rPr>
              <w:t xml:space="preserve">DataSheet</w:t>
            </w:r>
            <w:r>
              <w:rPr>
                <w:sz w:val="20"/>
                <w:szCs w:val="20"/>
              </w:rPr>
              <w:t xml:space="preserve"> sheet or change the columns.</w:t>
            </w:r>
          </w:p>
          <w:p>
            <w:pPr>
              <w:spacing w:after="50" w:line="276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✓  </w:t>
            </w:r>
            <w:r>
              <w:rPr>
                <w:sz w:val="20"/>
                <w:szCs w:val="20"/>
              </w:rPr>
              <w:t xml:space="preserve">Make sure all BOEs, Product Masters and Lot Numbers are correct in Canofy </w:t>
            </w:r>
            <w:r>
              <w:rPr>
                <w:b/>
                <w:bCs/>
                <w:sz w:val="20"/>
                <w:szCs w:val="20"/>
              </w:rPr>
              <w:t xml:space="preserve">before</w:t>
            </w:r>
            <w:r>
              <w:rPr>
                <w:sz w:val="20"/>
                <w:szCs w:val="20"/>
              </w:rPr>
              <w:t xml:space="preserve"> you upload.</w:t>
            </w:r>
          </w:p>
          <w:p>
            <w:pPr>
              <w:spacing w:after="50" w:line="276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✓  </w:t>
            </w:r>
            <w:r>
              <w:rPr>
                <w:sz w:val="20"/>
                <w:szCs w:val="20"/>
              </w:rPr>
              <w:t xml:space="preserve">Always choose the correct </w:t>
            </w:r>
            <w:r>
              <w:rPr>
                <w:b/>
                <w:bCs/>
                <w:sz w:val="20"/>
                <w:szCs w:val="20"/>
              </w:rPr>
              <w:t xml:space="preserve">Insurance Policy</w:t>
            </w:r>
            <w:r>
              <w:rPr>
                <w:sz w:val="20"/>
                <w:szCs w:val="20"/>
              </w:rPr>
              <w:t xml:space="preserve"> – it applies to every CGRN in the run.</w:t>
            </w:r>
          </w:p>
          <w:p>
            <w:pPr>
              <w:spacing w:after="50" w:line="276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✓  </w:t>
            </w:r>
            <w:r>
              <w:rPr>
                <w:sz w:val="20"/>
                <w:szCs w:val="20"/>
              </w:rPr>
              <w:t xml:space="preserve">Download the </w:t>
            </w:r>
            <w:r>
              <w:rPr>
                <w:b/>
                <w:bCs/>
                <w:sz w:val="20"/>
                <w:szCs w:val="20"/>
              </w:rPr>
              <w:t xml:space="preserve">Error Report</w:t>
            </w:r>
            <w:r>
              <w:rPr>
                <w:sz w:val="20"/>
                <w:szCs w:val="20"/>
              </w:rPr>
              <w:t xml:space="preserve"> whenever you see errors, and fix them in Canofy.</w:t>
            </w:r>
          </w:p>
          <w:p>
            <w:pPr>
              <w:spacing w:after="50" w:line="276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✓  </w:t>
            </w:r>
            <w:r>
              <w:rPr>
                <w:sz w:val="20"/>
                <w:szCs w:val="20"/>
              </w:rPr>
              <w:t xml:space="preserve">Download the </w:t>
            </w:r>
            <w:r>
              <w:rPr>
                <w:b/>
                <w:bCs/>
                <w:sz w:val="20"/>
                <w:szCs w:val="20"/>
              </w:rPr>
              <w:t xml:space="preserve">Final Report</w:t>
            </w:r>
            <w:r>
              <w:rPr>
                <w:sz w:val="20"/>
                <w:szCs w:val="20"/>
              </w:rPr>
              <w:t xml:space="preserve"> after every run and keep it for your records.</w:t>
            </w:r>
          </w:p>
          <w:p>
            <w:pPr>
              <w:spacing w:after="50" w:line="276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✓  </w:t>
            </w:r>
            <w:r>
              <w:rPr>
                <w:sz w:val="20"/>
                <w:szCs w:val="20"/>
              </w:rPr>
              <w:t xml:space="preserve">Open a few CGRNs from Step 5 and check them before closing the wizard.</w:t>
            </w:r>
          </w:p>
        </w:tc>
      </w:tr>
    </w:tbl>
    <w:p>
      <w:pPr>
        <w:spacing w:after="160"/>
      </w:pPr>
    </w:p>
    <w:p>
      <w:pPr>
        <w:pStyle w:val="Heading2"/>
      </w:pPr>
      <w:bookmarkStart w:name="h33" w:id="33"/>
      <w:r>
        <w:t xml:space="preserve">Quick Reference</w:t>
      </w:r>
      <w:bookmarkEnd w:id="33"/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4746"/>
        <w:gridCol w:w="2800"/>
      </w:tblGrid>
      <w:tr>
        <w:trPr>
          <w:tblHeader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Step</w:t>
            </w:r>
          </w:p>
        </w:tc>
        <w:tc>
          <w:tcPr>
            <w:tcW w:type="dxa" w:w="47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You do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Click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1  Upload</w:t>
            </w:r>
          </w:p>
        </w:tc>
        <w:tc>
          <w:tcPr>
            <w:tcW w:type="dxa" w:w="47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Choose and upload the Bulk GRV .xlsx file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Upload &amp; Parse →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2  Preview</w:t>
            </w:r>
          </w:p>
        </w:tc>
        <w:tc>
          <w:tcPr>
            <w:tcW w:type="dxa" w:w="47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Check the summary, choose Insurance Policy, tick Documents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Next: Start Processing →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3  Processing</w:t>
            </w:r>
          </w:p>
        </w:tc>
        <w:tc>
          <w:tcPr>
            <w:tcW w:type="dxa" w:w="47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Wait (safe to leave running)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(automatic)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4  Results</w:t>
            </w:r>
          </w:p>
        </w:tc>
        <w:tc>
          <w:tcPr>
            <w:tcW w:type="dxa" w:w="47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Check results, retry errors, download report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Next →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5  Done</w:t>
            </w:r>
          </w:p>
        </w:tc>
        <w:tc>
          <w:tcPr>
            <w:tcW w:type="dxa" w:w="47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Open CGRNs or start again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Start New Import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300" w:right="1080" w:bottom="1200" w:left="1080" w:header="560" w:footer="56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4"/>
      </w:pBdr>
      <w:tabs>
        <w:tab w:val="right" w:pos="9746"/>
      </w:tabs>
    </w:pPr>
    <w:r>
      <w:rPr>
        <w:color w:val="595959"/>
        <w:sz w:val="17"/>
        <w:szCs w:val="17"/>
      </w:rPr>
      <w:t xml:space="preserve">Version 1.1</w:t>
    </w:r>
    <w:r>
      <w:rPr>
        <w:color w:val="595959"/>
        <w:sz w:val="17"/>
        <w:szCs w:val="17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95959"/>
        <w:sz w:val="17"/>
        <w:szCs w:val="17"/>
      </w:rPr>
      <w:t xml:space="preserve">Custom Mil Power  ·  Canofy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BFBF" w:sz="4" w:space="4"/>
      </w:pBdr>
      <w:tabs>
        <w:tab w:val="right" w:pos="9746"/>
      </w:tabs>
    </w:pPr>
    <w:r>
      <w:rPr>
        <w:i/>
        <w:iCs/>
        <w:color w:val="595959"/>
        <w:sz w:val="17"/>
        <w:szCs w:val="17"/>
      </w:rPr>
      <w:t xml:space="preserve">Bulk GRV Import Wizard — User Manual</w:t>
    </w:r>
    <w:r>
      <w:rPr>
        <w:color w:val="595959"/>
        <w:sz w:val="17"/>
        <w:szCs w:val="17"/>
      </w:rPr>
      <w:t xml:space="preserve">	Custom Mil Power  |  Canofy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2E75B6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2E75B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3"/>
    <w:lvlOverride w:ilvl="0">
      <w:startOverride w:val="1"/>
    </w:lvlOverride>
  </w:num>
  <w:num w:numId="11">
    <w:abstractNumId w:val="2"/>
    <w:lvlOverride w:ilvl="0">
      <w:startOverride w:val="1"/>
    </w:lvlOverride>
  </w:num>
  <w:num w:numId="12">
    <w:abstractNumId w:val="2"/>
    <w:lvlOverride w:ilvl="0">
      <w:startOverride w:val="1"/>
    </w:lvlOverride>
  </w:num>
  <w:num w:numId="13">
    <w:abstractNumId w:val="2"/>
    <w:lvlOverride w:ilvl="0">
      <w:startOverride w:val="1"/>
    </w:lvlOverride>
  </w:num>
  <w:num w:numId="14">
    <w:abstractNumId w:val="2"/>
    <w:lvlOverride w:ilvl="0">
      <w:startOverride w:val="1"/>
    </w:lvlOverride>
  </w:num>
  <w:num w:numId="1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2626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2E75B6" w:sz="8" w:space="4"/>
      </w:pBdr>
      <w:spacing w:after="200" w:before="120"/>
      <w:outlineLvl w:val="0"/>
    </w:pPr>
    <w:rPr>
      <w:rFonts w:ascii="Calibri" w:cs="Calibri" w:eastAsia="Calibri" w:hAnsi="Calibri"/>
      <w:b/>
      <w:bCs/>
      <w:color w:val="1F3864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20" w:before="240"/>
      <w:outlineLvl w:val="1"/>
    </w:pPr>
    <w:rPr>
      <w:rFonts w:ascii="Calibri" w:cs="Calibri" w:eastAsia="Calibri" w:hAnsi="Calibri"/>
      <w:b/>
      <w:bCs/>
      <w:color w:val="2E75B6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5ffc71d8837f8816d80b900f46b96477c886bfcf.png"/><Relationship Id="rId12" Type="http://schemas.openxmlformats.org/officeDocument/2006/relationships/image" Target="media/e273eb559f850b4a9e59f569963bd1f78a88766a.png"/><Relationship Id="rId13" Type="http://schemas.openxmlformats.org/officeDocument/2006/relationships/image" Target="media/e072b4b79df6c3dd24a093df789ffc9792222d9b.png"/><Relationship Id="rId14" Type="http://schemas.openxmlformats.org/officeDocument/2006/relationships/image" Target="media/f2e1d7fbec6a9d876232c4341864e4cb1717c3e0.png"/><Relationship Id="rId15" Type="http://schemas.openxmlformats.org/officeDocument/2006/relationships/image" Target="media/4f7ff64a4ae7b478920b8ad16762773cee683c0b.png"/><Relationship Id="rId16" Type="http://schemas.openxmlformats.org/officeDocument/2006/relationships/image" Target="media/7c7fa1b6a96292b208b694b48533a60d9e79c83e.png"/><Relationship Id="rId17" Type="http://schemas.openxmlformats.org/officeDocument/2006/relationships/image" Target="media/c51e865af2a9ae835b1dea7bdfa726647adbffd6.png"/><Relationship Id="rId18" Type="http://schemas.openxmlformats.org/officeDocument/2006/relationships/image" Target="media/31c20389d9d51e475a7d0f4d0ca03c8592a4eaf3.png"/><Relationship Id="rId19" Type="http://schemas.openxmlformats.org/officeDocument/2006/relationships/image" Target="media/6f83b8015e280dd4899a2278dec565d48b982a04.png"/><Relationship Id="rId20" Type="http://schemas.openxmlformats.org/officeDocument/2006/relationships/image" Target="media/027c08acb1d1d1be93d7c2994da93ebd6e93ea74.png"/><Relationship Id="rId21" Type="http://schemas.openxmlformats.org/officeDocument/2006/relationships/image" Target="media/ad0d23f82240a859a0cad38f8c75028730a55a4b.png"/><Relationship Id="rId22" Type="http://schemas.openxmlformats.org/officeDocument/2006/relationships/image" Target="media/d65d3c50bbe9403bfe3598260841be0655bafa92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Bulk GRV Import Wizard – User Manual</dc:title>
  <dc:creator>Custom Mil Power</dc:creator>
  <dc:description>User manual v1.1</dc:description>
  <cp:lastModifiedBy>Un-named</cp:lastModifiedBy>
  <cp:revision>1</cp:revision>
  <dcterms:created xsi:type="dcterms:W3CDTF">2026-09-24T07:45:05.655Z</dcterms:created>
  <dcterms:modified xsi:type="dcterms:W3CDTF">2026-09-24T07:45:05.655Z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